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CD211D" w14:textId="77777777" w:rsidR="00261FF8" w:rsidRPr="001862E9" w:rsidRDefault="00E61A27" w:rsidP="00261FF8">
      <w:pPr>
        <w:tabs>
          <w:tab w:val="left" w:pos="1800"/>
          <w:tab w:val="right" w:pos="9360"/>
        </w:tabs>
        <w:spacing w:after="0"/>
        <w:rPr>
          <w:rFonts w:ascii="Arial" w:hAnsi="Arial"/>
          <w:b/>
        </w:rPr>
      </w:pPr>
      <w:bookmarkStart w:id="0" w:name="_Hlk485222552"/>
      <w:r w:rsidRPr="00E61A27">
        <w:rPr>
          <w:rFonts w:ascii="Arial" w:hAnsi="Arial"/>
          <w:b/>
        </w:rPr>
        <w:t>3GPP TSG RAN WG1 Meeting 90bis</w:t>
      </w:r>
      <w:r w:rsidR="00261FF8">
        <w:rPr>
          <w:rFonts w:ascii="Arial" w:hAnsi="Arial"/>
          <w:b/>
        </w:rPr>
        <w:tab/>
      </w:r>
      <w:r w:rsidR="00297A6F" w:rsidRPr="00297A6F">
        <w:rPr>
          <w:rFonts w:ascii="Arial" w:hAnsi="Arial"/>
          <w:b/>
        </w:rPr>
        <w:t>R1-1717997</w:t>
      </w:r>
    </w:p>
    <w:bookmarkEnd w:id="0"/>
    <w:p w14:paraId="547C24E2" w14:textId="77777777" w:rsidR="00261FF8" w:rsidRDefault="00E61A27" w:rsidP="00261FF8">
      <w:pPr>
        <w:pStyle w:val="3GPPHeader"/>
      </w:pPr>
      <w:r w:rsidRPr="00E61A27">
        <w:t>Prague, CZ, 9th – 13th, October 2017</w:t>
      </w:r>
    </w:p>
    <w:p w14:paraId="399FD9A7" w14:textId="77777777" w:rsidR="00261FF8" w:rsidRPr="00CE0424" w:rsidRDefault="00261FF8" w:rsidP="00261FF8">
      <w:pPr>
        <w:pStyle w:val="3GPPHeader"/>
      </w:pPr>
    </w:p>
    <w:p w14:paraId="446DB68E" w14:textId="77777777" w:rsidR="00261FF8" w:rsidRPr="00327997" w:rsidRDefault="00261FF8" w:rsidP="00261FF8">
      <w:pPr>
        <w:pStyle w:val="3GPPHeader"/>
      </w:pPr>
      <w:r w:rsidRPr="00327997">
        <w:t>Source:</w:t>
      </w:r>
      <w:r w:rsidRPr="00327997">
        <w:tab/>
        <w:t>Ericsson</w:t>
      </w:r>
    </w:p>
    <w:p w14:paraId="40014C17" w14:textId="77777777" w:rsidR="00261FF8" w:rsidRPr="00327997" w:rsidRDefault="00261FF8" w:rsidP="00261FF8">
      <w:pPr>
        <w:pStyle w:val="3GPPHeader"/>
      </w:pPr>
      <w:r w:rsidRPr="00327997">
        <w:t>Title:</w:t>
      </w:r>
      <w:r w:rsidRPr="00327997">
        <w:tab/>
      </w:r>
      <w:r w:rsidR="00297A6F" w:rsidRPr="00297A6F">
        <w:t>RNTI and Scrambling for DCI</w:t>
      </w:r>
    </w:p>
    <w:p w14:paraId="0CD0D46B" w14:textId="77777777" w:rsidR="00261FF8" w:rsidRPr="00327997" w:rsidRDefault="00E61A27" w:rsidP="00261FF8">
      <w:pPr>
        <w:pStyle w:val="3GPPHeader"/>
      </w:pPr>
      <w:r>
        <w:t>Agenda Item:</w:t>
      </w:r>
      <w:r>
        <w:tab/>
      </w:r>
      <w:r w:rsidR="00297A6F" w:rsidRPr="00297A6F">
        <w:t>7.4.2.3</w:t>
      </w:r>
    </w:p>
    <w:p w14:paraId="4271B9FA" w14:textId="77777777" w:rsidR="00261FF8" w:rsidRPr="00CE0424" w:rsidRDefault="00261FF8" w:rsidP="00261FF8">
      <w:pPr>
        <w:pStyle w:val="3GPPHeader"/>
      </w:pPr>
      <w:r w:rsidRPr="00327997">
        <w:t>Document for:</w:t>
      </w:r>
      <w:r w:rsidRPr="00327997">
        <w:tab/>
      </w:r>
      <w:r>
        <w:t>Discussion and</w:t>
      </w:r>
      <w:r w:rsidRPr="009C6832">
        <w:t xml:space="preserve"> Decision</w:t>
      </w:r>
    </w:p>
    <w:p w14:paraId="1FF89300" w14:textId="77777777" w:rsidR="00E90E49" w:rsidRDefault="007F75D5" w:rsidP="00D81548">
      <w:pPr>
        <w:pStyle w:val="Heading1"/>
        <w:numPr>
          <w:ilvl w:val="0"/>
          <w:numId w:val="16"/>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14:paraId="1E2C1F0C" w14:textId="77777777" w:rsidR="0085254C" w:rsidRDefault="00A85C6C" w:rsidP="00BF7642">
      <w:pPr>
        <w:pStyle w:val="BodyText"/>
      </w:pPr>
      <w:r>
        <w:t>In RAN1</w:t>
      </w:r>
      <w:r w:rsidR="000262AB">
        <w:t xml:space="preserve"> NR Ad Hoc </w:t>
      </w:r>
      <w:r>
        <w:t>#</w:t>
      </w:r>
      <w:r w:rsidR="000262AB">
        <w:t>3 meeting</w:t>
      </w:r>
      <w:r w:rsidR="00BF7642">
        <w:t xml:space="preserve">, </w:t>
      </w:r>
      <w:r w:rsidR="0085254C">
        <w:t xml:space="preserve">good progress has been made for Polar code discussion. </w:t>
      </w:r>
    </w:p>
    <w:p w14:paraId="1DAFE41B" w14:textId="77777777" w:rsidR="00BF7642" w:rsidRPr="00E9149C" w:rsidRDefault="0085254C" w:rsidP="00BF7642">
      <w:pPr>
        <w:pStyle w:val="BodyText"/>
      </w:pPr>
      <w:r>
        <w:t xml:space="preserve">For DCI, </w:t>
      </w:r>
      <w:r w:rsidR="00BF7642">
        <w:t xml:space="preserve">the following </w:t>
      </w:r>
      <w:r>
        <w:t>agreement</w:t>
      </w:r>
      <w:r w:rsidR="00BF7642">
        <w:t xml:space="preserve"> was </w:t>
      </w:r>
      <w:r w:rsidR="000E6240">
        <w:t>reached</w:t>
      </w:r>
      <w:r w:rsidR="00BF7642">
        <w:t>:</w:t>
      </w:r>
    </w:p>
    <w:p w14:paraId="7FCEA3FD" w14:textId="77777777" w:rsidR="00BF7642" w:rsidRDefault="00BF7642" w:rsidP="00BF7642">
      <w:pPr>
        <w:pStyle w:val="BodyText"/>
      </w:pPr>
      <w:r>
        <w:rPr>
          <w:noProof/>
          <w:lang w:val="en-US" w:eastAsia="zh-CN"/>
        </w:rPr>
        <mc:AlternateContent>
          <mc:Choice Requires="wps">
            <w:drawing>
              <wp:inline distT="0" distB="0" distL="0" distR="0" wp14:anchorId="4702B4B1" wp14:editId="4DDABB21">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5E2793" w14:textId="77777777" w:rsidR="00084480" w:rsidRPr="0085254C" w:rsidRDefault="00084480" w:rsidP="0085254C">
                            <w:pPr>
                              <w:spacing w:after="0"/>
                              <w:ind w:left="1440" w:hanging="1440"/>
                              <w:rPr>
                                <w:rFonts w:ascii="Times" w:eastAsia="Batang" w:hAnsi="Times"/>
                                <w:b/>
                                <w:szCs w:val="24"/>
                                <w:highlight w:val="green"/>
                                <w:u w:val="single"/>
                                <w:lang w:val="en-GB" w:eastAsia="x-none"/>
                              </w:rPr>
                            </w:pPr>
                            <w:r w:rsidRPr="0085254C">
                              <w:rPr>
                                <w:rFonts w:ascii="Times" w:eastAsia="Batang" w:hAnsi="Times"/>
                                <w:b/>
                                <w:szCs w:val="24"/>
                                <w:highlight w:val="green"/>
                                <w:u w:val="single"/>
                                <w:lang w:val="en-GB" w:eastAsia="x-none"/>
                              </w:rPr>
                              <w:t>Agreement:</w:t>
                            </w:r>
                          </w:p>
                          <w:p w14:paraId="1C210846" w14:textId="77777777" w:rsidR="00084480" w:rsidRPr="0085254C" w:rsidRDefault="00084480" w:rsidP="00D81548">
                            <w:pPr>
                              <w:numPr>
                                <w:ilvl w:val="0"/>
                                <w:numId w:val="17"/>
                              </w:numPr>
                              <w:tabs>
                                <w:tab w:val="left" w:pos="1440"/>
                              </w:tabs>
                              <w:spacing w:after="0"/>
                              <w:rPr>
                                <w:rFonts w:ascii="Times" w:eastAsia="Batang" w:hAnsi="Times"/>
                                <w:szCs w:val="24"/>
                                <w:lang w:val="en-GB" w:eastAsia="x-none"/>
                              </w:rPr>
                            </w:pPr>
                            <w:r w:rsidRPr="0085254C">
                              <w:rPr>
                                <w:rFonts w:ascii="Times" w:eastAsia="Batang" w:hAnsi="Times"/>
                                <w:szCs w:val="24"/>
                                <w:lang w:val="en-GB" w:eastAsia="x-none"/>
                              </w:rPr>
                              <w:t>Confirm working assumption on CRC and interleaver (as modified as in 38.212v1.0.0)</w:t>
                            </w:r>
                          </w:p>
                          <w:p w14:paraId="3A471F0D" w14:textId="77777777" w:rsidR="00084480" w:rsidRPr="0085254C" w:rsidRDefault="00084480" w:rsidP="00D81548">
                            <w:pPr>
                              <w:numPr>
                                <w:ilvl w:val="0"/>
                                <w:numId w:val="17"/>
                              </w:numPr>
                              <w:tabs>
                                <w:tab w:val="left" w:pos="1440"/>
                              </w:tabs>
                              <w:spacing w:after="0"/>
                              <w:rPr>
                                <w:rFonts w:ascii="Times" w:eastAsia="Batang" w:hAnsi="Times"/>
                                <w:szCs w:val="24"/>
                                <w:lang w:val="en-GB" w:eastAsia="x-none"/>
                              </w:rPr>
                            </w:pPr>
                            <w:r w:rsidRPr="0085254C">
                              <w:rPr>
                                <w:rFonts w:ascii="Times" w:eastAsia="Batang" w:hAnsi="Times"/>
                                <w:szCs w:val="24"/>
                                <w:lang w:val="en-GB" w:eastAsia="x-none"/>
                              </w:rPr>
                              <w:t>When the conclusions on DCI payload size for Rel-15 are agreed, the K</w:t>
                            </w:r>
                            <w:r w:rsidRPr="0085254C">
                              <w:rPr>
                                <w:rFonts w:ascii="Times" w:eastAsia="Batang" w:hAnsi="Times"/>
                                <w:szCs w:val="24"/>
                                <w:vertAlign w:val="subscript"/>
                                <w:lang w:val="en-GB" w:eastAsia="x-none"/>
                              </w:rPr>
                              <w:t>max</w:t>
                            </w:r>
                            <w:r w:rsidRPr="0085254C">
                              <w:rPr>
                                <w:rFonts w:ascii="Times" w:eastAsia="Batang" w:hAnsi="Times"/>
                                <w:szCs w:val="24"/>
                                <w:lang w:val="en-GB" w:eastAsia="x-none"/>
                              </w:rPr>
                              <w:t xml:space="preserve"> in 38.212 will be reduced from the current value of 200 (which is only a placeholder)</w:t>
                            </w:r>
                          </w:p>
                          <w:p w14:paraId="557F0359" w14:textId="77777777" w:rsidR="00084480" w:rsidRPr="0085254C" w:rsidRDefault="00084480" w:rsidP="0085254C">
                            <w:pPr>
                              <w:rPr>
                                <w:rFonts w:eastAsia="MS Mincho"/>
                                <w:sz w:val="24"/>
                              </w:rPr>
                            </w:pPr>
                            <w:r w:rsidRPr="0085254C">
                              <w:rPr>
                                <w:rFonts w:ascii="Times" w:eastAsia="Batang" w:hAnsi="Times"/>
                                <w:szCs w:val="24"/>
                                <w:lang w:val="en-GB" w:eastAsia="x-none"/>
                              </w:rPr>
                              <w:t xml:space="preserve">the current working assumption for Kmax remains a </w:t>
                            </w:r>
                            <w:r w:rsidRPr="0085254C">
                              <w:rPr>
                                <w:rFonts w:ascii="Times" w:eastAsia="Batang" w:hAnsi="Times"/>
                                <w:szCs w:val="24"/>
                                <w:highlight w:val="darkYellow"/>
                                <w:lang w:val="en-GB" w:eastAsia="x-none"/>
                              </w:rPr>
                              <w:t xml:space="preserve">working assumption </w:t>
                            </w:r>
                            <w:r w:rsidRPr="0085254C">
                              <w:rPr>
                                <w:rFonts w:ascii="Times" w:eastAsia="Batang" w:hAnsi="Times"/>
                                <w:szCs w:val="24"/>
                                <w:lang w:val="en-GB" w:eastAsia="x-none"/>
                              </w:rPr>
                              <w:t>(to be revisited when there is progress in offline discussion); the final value of K</w:t>
                            </w:r>
                            <w:r w:rsidRPr="0085254C">
                              <w:rPr>
                                <w:rFonts w:ascii="Times" w:eastAsia="Batang" w:hAnsi="Times"/>
                                <w:szCs w:val="24"/>
                                <w:vertAlign w:val="subscript"/>
                                <w:lang w:val="en-GB" w:eastAsia="x-none"/>
                              </w:rPr>
                              <w:t>max</w:t>
                            </w:r>
                            <w:r w:rsidRPr="0085254C">
                              <w:rPr>
                                <w:rFonts w:ascii="Times" w:eastAsia="Batang" w:hAnsi="Times"/>
                                <w:szCs w:val="24"/>
                                <w:lang w:val="en-GB" w:eastAsia="x-none"/>
                              </w:rPr>
                              <w:t xml:space="preserve"> will not be greater than the working assumption.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4702B4B1"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295E2793" w14:textId="77777777" w:rsidR="00084480" w:rsidRPr="0085254C" w:rsidRDefault="00084480" w:rsidP="0085254C">
                      <w:pPr>
                        <w:spacing w:after="0"/>
                        <w:ind w:left="1440" w:hanging="1440"/>
                        <w:rPr>
                          <w:rFonts w:ascii="Times" w:eastAsia="Batang" w:hAnsi="Times"/>
                          <w:b/>
                          <w:szCs w:val="24"/>
                          <w:highlight w:val="green"/>
                          <w:u w:val="single"/>
                          <w:lang w:val="en-GB" w:eastAsia="x-none"/>
                        </w:rPr>
                      </w:pPr>
                      <w:r w:rsidRPr="0085254C">
                        <w:rPr>
                          <w:rFonts w:ascii="Times" w:eastAsia="Batang" w:hAnsi="Times"/>
                          <w:b/>
                          <w:szCs w:val="24"/>
                          <w:highlight w:val="green"/>
                          <w:u w:val="single"/>
                          <w:lang w:val="en-GB" w:eastAsia="x-none"/>
                        </w:rPr>
                        <w:t>Agreement:</w:t>
                      </w:r>
                    </w:p>
                    <w:p w14:paraId="1C210846" w14:textId="77777777" w:rsidR="00084480" w:rsidRPr="0085254C" w:rsidRDefault="00084480" w:rsidP="00D81548">
                      <w:pPr>
                        <w:numPr>
                          <w:ilvl w:val="0"/>
                          <w:numId w:val="17"/>
                        </w:numPr>
                        <w:tabs>
                          <w:tab w:val="left" w:pos="1440"/>
                        </w:tabs>
                        <w:spacing w:after="0"/>
                        <w:rPr>
                          <w:rFonts w:ascii="Times" w:eastAsia="Batang" w:hAnsi="Times"/>
                          <w:szCs w:val="24"/>
                          <w:lang w:val="en-GB" w:eastAsia="x-none"/>
                        </w:rPr>
                      </w:pPr>
                      <w:r w:rsidRPr="0085254C">
                        <w:rPr>
                          <w:rFonts w:ascii="Times" w:eastAsia="Batang" w:hAnsi="Times"/>
                          <w:szCs w:val="24"/>
                          <w:lang w:val="en-GB" w:eastAsia="x-none"/>
                        </w:rPr>
                        <w:t>Confirm working assumption on CRC and interleaver (as modified as in 38.212v1.0.0)</w:t>
                      </w:r>
                    </w:p>
                    <w:p w14:paraId="3A471F0D" w14:textId="77777777" w:rsidR="00084480" w:rsidRPr="0085254C" w:rsidRDefault="00084480" w:rsidP="00D81548">
                      <w:pPr>
                        <w:numPr>
                          <w:ilvl w:val="0"/>
                          <w:numId w:val="17"/>
                        </w:numPr>
                        <w:tabs>
                          <w:tab w:val="left" w:pos="1440"/>
                        </w:tabs>
                        <w:spacing w:after="0"/>
                        <w:rPr>
                          <w:rFonts w:ascii="Times" w:eastAsia="Batang" w:hAnsi="Times"/>
                          <w:szCs w:val="24"/>
                          <w:lang w:val="en-GB" w:eastAsia="x-none"/>
                        </w:rPr>
                      </w:pPr>
                      <w:r w:rsidRPr="0085254C">
                        <w:rPr>
                          <w:rFonts w:ascii="Times" w:eastAsia="Batang" w:hAnsi="Times"/>
                          <w:szCs w:val="24"/>
                          <w:lang w:val="en-GB" w:eastAsia="x-none"/>
                        </w:rPr>
                        <w:t>When the conclusions on DCI payload size for Rel-15 are agreed, the K</w:t>
                      </w:r>
                      <w:r w:rsidRPr="0085254C">
                        <w:rPr>
                          <w:rFonts w:ascii="Times" w:eastAsia="Batang" w:hAnsi="Times"/>
                          <w:szCs w:val="24"/>
                          <w:vertAlign w:val="subscript"/>
                          <w:lang w:val="en-GB" w:eastAsia="x-none"/>
                        </w:rPr>
                        <w:t>max</w:t>
                      </w:r>
                      <w:r w:rsidRPr="0085254C">
                        <w:rPr>
                          <w:rFonts w:ascii="Times" w:eastAsia="Batang" w:hAnsi="Times"/>
                          <w:szCs w:val="24"/>
                          <w:lang w:val="en-GB" w:eastAsia="x-none"/>
                        </w:rPr>
                        <w:t xml:space="preserve"> in 38.212 will be reduced from the current value of 200 (which is only a placeholder)</w:t>
                      </w:r>
                    </w:p>
                    <w:p w14:paraId="557F0359" w14:textId="77777777" w:rsidR="00084480" w:rsidRPr="0085254C" w:rsidRDefault="00084480" w:rsidP="0085254C">
                      <w:pPr>
                        <w:rPr>
                          <w:rFonts w:eastAsia="MS Mincho"/>
                          <w:sz w:val="24"/>
                        </w:rPr>
                      </w:pPr>
                      <w:r w:rsidRPr="0085254C">
                        <w:rPr>
                          <w:rFonts w:ascii="Times" w:eastAsia="Batang" w:hAnsi="Times"/>
                          <w:szCs w:val="24"/>
                          <w:lang w:val="en-GB" w:eastAsia="x-none"/>
                        </w:rPr>
                        <w:t xml:space="preserve">the current working assumption for Kmax remains a </w:t>
                      </w:r>
                      <w:r w:rsidRPr="0085254C">
                        <w:rPr>
                          <w:rFonts w:ascii="Times" w:eastAsia="Batang" w:hAnsi="Times"/>
                          <w:szCs w:val="24"/>
                          <w:highlight w:val="darkYellow"/>
                          <w:lang w:val="en-GB" w:eastAsia="x-none"/>
                        </w:rPr>
                        <w:t xml:space="preserve">working assumption </w:t>
                      </w:r>
                      <w:r w:rsidRPr="0085254C">
                        <w:rPr>
                          <w:rFonts w:ascii="Times" w:eastAsia="Batang" w:hAnsi="Times"/>
                          <w:szCs w:val="24"/>
                          <w:lang w:val="en-GB" w:eastAsia="x-none"/>
                        </w:rPr>
                        <w:t>(to be revisited when there is progress in offline discussion); the final value of K</w:t>
                      </w:r>
                      <w:r w:rsidRPr="0085254C">
                        <w:rPr>
                          <w:rFonts w:ascii="Times" w:eastAsia="Batang" w:hAnsi="Times"/>
                          <w:szCs w:val="24"/>
                          <w:vertAlign w:val="subscript"/>
                          <w:lang w:val="en-GB" w:eastAsia="x-none"/>
                        </w:rPr>
                        <w:t>max</w:t>
                      </w:r>
                      <w:r w:rsidRPr="0085254C">
                        <w:rPr>
                          <w:rFonts w:ascii="Times" w:eastAsia="Batang" w:hAnsi="Times"/>
                          <w:szCs w:val="24"/>
                          <w:lang w:val="en-GB" w:eastAsia="x-none"/>
                        </w:rPr>
                        <w:t xml:space="preserve"> will not be greater than the working assumption.</w:t>
                      </w:r>
                    </w:p>
                  </w:txbxContent>
                </v:textbox>
                <w10:anchorlock/>
              </v:shape>
            </w:pict>
          </mc:Fallback>
        </mc:AlternateContent>
      </w:r>
    </w:p>
    <w:p w14:paraId="35762C5A" w14:textId="77777777" w:rsidR="00477768" w:rsidRDefault="00BF7642" w:rsidP="00BF7642">
      <w:pPr>
        <w:pStyle w:val="BodyText"/>
      </w:pPr>
      <w:r>
        <w:t xml:space="preserve">In this contribution, </w:t>
      </w:r>
      <w:r w:rsidR="0085254C">
        <w:t>we discuss RNTI and scrambling of DCI, which is one of the remaining issue for the channel coding chain of DCI.</w:t>
      </w:r>
    </w:p>
    <w:p w14:paraId="119053E3" w14:textId="77777777" w:rsidR="0085254C" w:rsidRPr="00CE0424" w:rsidRDefault="0085254C" w:rsidP="00BF7642">
      <w:pPr>
        <w:pStyle w:val="BodyText"/>
      </w:pPr>
    </w:p>
    <w:p w14:paraId="68EEE11D" w14:textId="77777777" w:rsidR="004000E8" w:rsidRDefault="004000E8" w:rsidP="00D81548">
      <w:pPr>
        <w:pStyle w:val="Heading1"/>
        <w:numPr>
          <w:ilvl w:val="0"/>
          <w:numId w:val="16"/>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1" w:name="_Ref178064866"/>
      <w:r w:rsidRPr="004473CE">
        <w:rPr>
          <w:rFonts w:eastAsia="Times New Roman" w:cs="Arial"/>
          <w:sz w:val="32"/>
          <w:szCs w:val="36"/>
          <w:lang w:val="en-GB"/>
        </w:rPr>
        <w:t>Discussion</w:t>
      </w:r>
      <w:bookmarkEnd w:id="1"/>
    </w:p>
    <w:p w14:paraId="2F3EF179" w14:textId="77777777" w:rsidR="00037AED" w:rsidRPr="00037AED" w:rsidRDefault="00037AED" w:rsidP="00037AED">
      <w:pPr>
        <w:rPr>
          <w:lang w:val="en-GB"/>
        </w:rPr>
      </w:pPr>
      <w:r>
        <w:rPr>
          <w:lang w:val="en-GB"/>
        </w:rPr>
        <w:t>For DCI, the UE-ID needs to be carried so that a UE can detect if the transmitted DCI is intended for it or not. There are at least three options.</w:t>
      </w:r>
    </w:p>
    <w:p w14:paraId="1CC283EE" w14:textId="655EFDB9" w:rsidR="00BC5C42" w:rsidRDefault="00BC5C42" w:rsidP="00D81548">
      <w:pPr>
        <w:pStyle w:val="ListParagraph"/>
        <w:numPr>
          <w:ilvl w:val="0"/>
          <w:numId w:val="18"/>
        </w:numPr>
        <w:ind w:left="1440" w:hanging="1080"/>
        <w:rPr>
          <w:rFonts w:eastAsia="MS Mincho"/>
          <w:szCs w:val="24"/>
          <w:lang w:eastAsia="en-US"/>
        </w:rPr>
      </w:pPr>
      <w:r w:rsidRPr="00037AED">
        <w:rPr>
          <w:rFonts w:eastAsia="MS Mincho"/>
          <w:b/>
          <w:szCs w:val="24"/>
          <w:lang w:eastAsia="en-US"/>
        </w:rPr>
        <w:t>UE-ID masking</w:t>
      </w:r>
      <w:r w:rsidRPr="00037AED">
        <w:rPr>
          <w:rFonts w:eastAsia="MS Mincho"/>
          <w:szCs w:val="24"/>
          <w:lang w:eastAsia="en-US"/>
        </w:rPr>
        <w:t xml:space="preserve">. </w:t>
      </w:r>
      <w:r>
        <w:rPr>
          <w:rFonts w:eastAsia="MS Mincho"/>
          <w:szCs w:val="24"/>
          <w:lang w:eastAsia="en-US"/>
        </w:rPr>
        <w:t xml:space="preserve"> </w:t>
      </w:r>
      <w:r w:rsidR="00DA39F0" w:rsidRPr="00862994">
        <w:rPr>
          <w:rFonts w:eastAsia="MS Mincho"/>
          <w:szCs w:val="24"/>
          <w:lang w:eastAsia="en-US"/>
        </w:rPr>
        <w:t xml:space="preserve">This method is similar to what used in LTE, where the 16-bit UE-ID is masked onto (i.e., XOR) the CRC bits attached at the end of DCI bits. For NR DCI, 17 CRC bits are not distributed, while 7 CRC bits are distributed. The 16-bit UE-ID can be masked onto a block 16 CRC bits that are appended to the information bits, so that the UE-ID does not affect the Polar decoder operations. Other than scrambling only on CRC bits as in LTE, Option A also includes the variation where </w:t>
      </w:r>
      <w:r w:rsidR="00DA39F0">
        <w:rPr>
          <w:rFonts w:eastAsia="MS Mincho"/>
          <w:szCs w:val="24"/>
          <w:lang w:eastAsia="en-US"/>
        </w:rPr>
        <w:t>s</w:t>
      </w:r>
      <w:r w:rsidR="00DA39F0">
        <w:t xml:space="preserve">crambling </w:t>
      </w:r>
      <w:r w:rsidR="00DA39F0">
        <w:t>both</w:t>
      </w:r>
      <w:r w:rsidR="00DA39F0">
        <w:t xml:space="preserve"> on payload bits and CRC bits but not on frozen bits.</w:t>
      </w:r>
    </w:p>
    <w:p w14:paraId="6D4BF42F" w14:textId="47DFF03F" w:rsidR="00405AF1" w:rsidRDefault="00037AED" w:rsidP="00D81548">
      <w:pPr>
        <w:pStyle w:val="ListParagraph"/>
        <w:numPr>
          <w:ilvl w:val="0"/>
          <w:numId w:val="18"/>
        </w:numPr>
        <w:ind w:left="1440" w:hanging="1080"/>
        <w:rPr>
          <w:rFonts w:eastAsia="MS Mincho"/>
          <w:szCs w:val="24"/>
          <w:lang w:eastAsia="en-US"/>
        </w:rPr>
      </w:pPr>
      <w:r w:rsidRPr="00037AED">
        <w:rPr>
          <w:rFonts w:eastAsia="MS Mincho"/>
          <w:b/>
          <w:szCs w:val="24"/>
          <w:lang w:eastAsia="en-US"/>
        </w:rPr>
        <w:t>Pre-encoding UE-ID based scrambling</w:t>
      </w:r>
      <w:r w:rsidR="00DA39F0">
        <w:rPr>
          <w:rFonts w:eastAsia="MS Mincho"/>
          <w:b/>
          <w:szCs w:val="24"/>
          <w:lang w:eastAsia="en-US"/>
        </w:rPr>
        <w:t xml:space="preserve"> </w:t>
      </w:r>
      <w:r w:rsidR="00DA39F0">
        <w:rPr>
          <w:rFonts w:eastAsia="MS Mincho"/>
          <w:b/>
          <w:szCs w:val="24"/>
          <w:lang w:eastAsia="en-US"/>
        </w:rPr>
        <w:t>on frozen bits</w:t>
      </w:r>
      <w:r w:rsidRPr="00037AED">
        <w:rPr>
          <w:rFonts w:eastAsia="MS Mincho"/>
          <w:b/>
          <w:szCs w:val="24"/>
          <w:lang w:eastAsia="en-US"/>
        </w:rPr>
        <w:t>.</w:t>
      </w:r>
      <w:r w:rsidRPr="00037AED">
        <w:rPr>
          <w:rFonts w:eastAsia="MS Mincho"/>
          <w:szCs w:val="24"/>
          <w:lang w:eastAsia="en-US"/>
        </w:rPr>
        <w:t xml:space="preserve"> </w:t>
      </w:r>
      <w:r w:rsidR="00DA39F0" w:rsidRPr="00037AED">
        <w:rPr>
          <w:rFonts w:eastAsia="MS Mincho"/>
          <w:szCs w:val="24"/>
          <w:lang w:eastAsia="en-US"/>
        </w:rPr>
        <w:t xml:space="preserve">For Polar encoding of DCI, it has been proposed that UE-ID can be inserted in frozen bits before Polar encoding core. Several variations exist, where a known bit sequence is inserted </w:t>
      </w:r>
      <w:r w:rsidR="00DA39F0">
        <w:rPr>
          <w:rFonts w:eastAsia="MS Mincho"/>
          <w:szCs w:val="24"/>
          <w:lang w:eastAsia="en-US"/>
        </w:rPr>
        <w:t xml:space="preserve">onto frozen bits </w:t>
      </w:r>
      <w:r w:rsidR="00DA39F0" w:rsidRPr="00037AED">
        <w:rPr>
          <w:rFonts w:eastAsia="MS Mincho"/>
          <w:szCs w:val="24"/>
          <w:lang w:eastAsia="en-US"/>
        </w:rPr>
        <w:t xml:space="preserve">prior to encoding, we call this type of operation pre-encoding </w:t>
      </w:r>
      <w:r w:rsidR="00DA39F0">
        <w:rPr>
          <w:rFonts w:eastAsia="MS Mincho"/>
          <w:szCs w:val="24"/>
          <w:lang w:eastAsia="en-US"/>
        </w:rPr>
        <w:t xml:space="preserve">UE-ID </w:t>
      </w:r>
      <w:r w:rsidR="00DA39F0" w:rsidRPr="00037AED">
        <w:rPr>
          <w:rFonts w:eastAsia="MS Mincho"/>
          <w:szCs w:val="24"/>
          <w:lang w:eastAsia="en-US"/>
        </w:rPr>
        <w:t>scrambling</w:t>
      </w:r>
      <w:r w:rsidR="00DA39F0">
        <w:rPr>
          <w:rFonts w:eastAsia="MS Mincho"/>
          <w:szCs w:val="24"/>
          <w:lang w:eastAsia="en-US"/>
        </w:rPr>
        <w:t xml:space="preserve"> on frozen, since inserted UE-ID prior to encoding is equivalent to scramble the Polar codeword with a codeword corresponding to the UE-ID (or its variation)</w:t>
      </w:r>
      <w:r w:rsidR="00DA39F0" w:rsidRPr="00037AED">
        <w:rPr>
          <w:rFonts w:eastAsia="MS Mincho"/>
          <w:szCs w:val="24"/>
          <w:lang w:eastAsia="en-US"/>
        </w:rPr>
        <w:t>.</w:t>
      </w:r>
      <w:r w:rsidR="00DA39F0">
        <w:rPr>
          <w:rFonts w:eastAsia="MS Mincho"/>
          <w:szCs w:val="24"/>
          <w:lang w:eastAsia="en-US"/>
        </w:rPr>
        <w:t xml:space="preserve">  As a result, the effective scramble code is restricted to be a Polar codeword.</w:t>
      </w:r>
    </w:p>
    <w:p w14:paraId="15E3AE28" w14:textId="77777777" w:rsidR="00F45476" w:rsidRPr="00F45476" w:rsidRDefault="00BC5C42" w:rsidP="00D81548">
      <w:pPr>
        <w:pStyle w:val="ListParagraph"/>
        <w:numPr>
          <w:ilvl w:val="0"/>
          <w:numId w:val="18"/>
        </w:numPr>
        <w:ind w:left="1440" w:hanging="1080"/>
        <w:rPr>
          <w:rFonts w:eastAsia="MS Mincho"/>
          <w:szCs w:val="24"/>
          <w:lang w:eastAsia="en-US"/>
        </w:rPr>
      </w:pPr>
      <w:r w:rsidRPr="00037AED">
        <w:rPr>
          <w:rFonts w:eastAsia="MS Mincho"/>
          <w:b/>
          <w:szCs w:val="24"/>
          <w:lang w:eastAsia="en-US"/>
        </w:rPr>
        <w:t>P</w:t>
      </w:r>
      <w:r w:rsidR="00DB4A0F">
        <w:rPr>
          <w:rFonts w:eastAsia="MS Mincho"/>
          <w:b/>
          <w:szCs w:val="24"/>
          <w:lang w:eastAsia="en-US"/>
        </w:rPr>
        <w:t>ost</w:t>
      </w:r>
      <w:r w:rsidRPr="00037AED">
        <w:rPr>
          <w:rFonts w:eastAsia="MS Mincho"/>
          <w:b/>
          <w:szCs w:val="24"/>
          <w:lang w:eastAsia="en-US"/>
        </w:rPr>
        <w:t>-encoding UE-ID based scrambling</w:t>
      </w:r>
      <w:r>
        <w:rPr>
          <w:rFonts w:eastAsia="MS Mincho"/>
          <w:b/>
          <w:szCs w:val="24"/>
          <w:lang w:eastAsia="en-US"/>
        </w:rPr>
        <w:t>.</w:t>
      </w:r>
      <w:r>
        <w:rPr>
          <w:rFonts w:eastAsia="MS Mincho"/>
          <w:szCs w:val="24"/>
          <w:lang w:eastAsia="en-US"/>
        </w:rPr>
        <w:t xml:space="preserve"> In this option, a random sequence is generated corresponding to the </w:t>
      </w:r>
      <w:r w:rsidR="00037AED">
        <w:rPr>
          <w:rFonts w:eastAsia="MS Mincho"/>
          <w:szCs w:val="24"/>
          <w:lang w:eastAsia="en-US"/>
        </w:rPr>
        <w:t>UE</w:t>
      </w:r>
      <w:r>
        <w:rPr>
          <w:rFonts w:eastAsia="MS Mincho"/>
          <w:szCs w:val="24"/>
          <w:lang w:eastAsia="en-US"/>
        </w:rPr>
        <w:t>-ID, and the random sequence is XOR-ed with the Polar codeword. The random sequence of Option 3 is different from Option 1 in that the random sequence is typically not a Polar codeword.</w:t>
      </w:r>
    </w:p>
    <w:p w14:paraId="5A9CEA67" w14:textId="77777777" w:rsidR="00EF6138" w:rsidRDefault="00BC5C42" w:rsidP="00EF6138">
      <w:pPr>
        <w:rPr>
          <w:rFonts w:eastAsia="MS Mincho"/>
          <w:szCs w:val="24"/>
          <w:lang w:eastAsia="en-US"/>
        </w:rPr>
      </w:pPr>
      <w:r>
        <w:rPr>
          <w:rFonts w:eastAsia="MS Mincho"/>
          <w:szCs w:val="24"/>
          <w:lang w:eastAsia="en-US"/>
        </w:rPr>
        <w:lastRenderedPageBreak/>
        <w:t>We discuss the pros and cons of Option A-C in the following.</w:t>
      </w:r>
      <w:r w:rsidR="00F45476">
        <w:rPr>
          <w:rFonts w:eastAsia="MS Mincho"/>
          <w:szCs w:val="24"/>
          <w:lang w:eastAsia="en-US"/>
        </w:rPr>
        <w:t xml:space="preserve"> The Options should be investigated for both common search space (CSS) and UE-specific search space (UESS).</w:t>
      </w:r>
    </w:p>
    <w:p w14:paraId="50D96242" w14:textId="77777777" w:rsidR="00F45476" w:rsidRPr="00037AED" w:rsidRDefault="006C4B19" w:rsidP="00405AF1">
      <w:pPr>
        <w:rPr>
          <w:rFonts w:eastAsia="MS Mincho"/>
          <w:szCs w:val="24"/>
          <w:lang w:eastAsia="en-US"/>
        </w:rPr>
      </w:pPr>
      <w:r>
        <w:rPr>
          <w:rFonts w:eastAsia="MS Mincho"/>
          <w:szCs w:val="24"/>
          <w:lang w:eastAsia="en-US"/>
        </w:rPr>
        <w:t xml:space="preserve"> </w:t>
      </w:r>
      <w:r w:rsidR="00F45476">
        <w:rPr>
          <w:rFonts w:eastAsia="MS Mincho"/>
          <w:szCs w:val="24"/>
          <w:lang w:eastAsia="en-US"/>
        </w:rPr>
        <w:t xml:space="preserve"> </w:t>
      </w:r>
    </w:p>
    <w:p w14:paraId="3E9B6CF2" w14:textId="77777777" w:rsidR="00037AED" w:rsidRDefault="00037AED" w:rsidP="00D81548">
      <w:pPr>
        <w:pStyle w:val="Heading1"/>
        <w:numPr>
          <w:ilvl w:val="1"/>
          <w:numId w:val="16"/>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Early Termination Benefits</w:t>
      </w:r>
    </w:p>
    <w:p w14:paraId="41217224" w14:textId="77777777" w:rsidR="000C22B6" w:rsidRDefault="006F072E" w:rsidP="000C22B6">
      <w:pPr>
        <w:rPr>
          <w:lang w:val="en-GB"/>
        </w:rPr>
      </w:pPr>
      <w:r>
        <w:rPr>
          <w:lang w:val="en-GB"/>
        </w:rPr>
        <w:t>Option B has been proposed to provide early termination benefits in addition to what’s available via the distributed CRC bits.</w:t>
      </w:r>
    </w:p>
    <w:p w14:paraId="3B2493F0" w14:textId="77777777" w:rsidR="00665B2A" w:rsidRDefault="00665B2A" w:rsidP="000C22B6">
      <w:pPr>
        <w:rPr>
          <w:lang w:val="en-GB"/>
        </w:rPr>
      </w:pPr>
      <w:r>
        <w:rPr>
          <w:lang w:val="en-GB"/>
        </w:rPr>
        <w:t>There are 3 scenarios that the UE Polar decoder may see</w:t>
      </w:r>
      <w:r w:rsidR="00F51BA9">
        <w:rPr>
          <w:lang w:val="en-GB"/>
        </w:rPr>
        <w:t>, and can benefit from early termination</w:t>
      </w:r>
      <w:r>
        <w:rPr>
          <w:lang w:val="en-GB"/>
        </w:rPr>
        <w:t>.</w:t>
      </w:r>
    </w:p>
    <w:p w14:paraId="054C3542" w14:textId="77777777" w:rsidR="00665B2A" w:rsidRDefault="00665B2A" w:rsidP="00D81548">
      <w:pPr>
        <w:pStyle w:val="ListParagraph"/>
        <w:numPr>
          <w:ilvl w:val="0"/>
          <w:numId w:val="21"/>
        </w:numPr>
        <w:ind w:left="1620" w:hanging="1260"/>
        <w:rPr>
          <w:lang w:val="en-GB"/>
        </w:rPr>
      </w:pPr>
      <w:r>
        <w:rPr>
          <w:lang w:val="en-GB"/>
        </w:rPr>
        <w:t>Decoder input = random noise</w:t>
      </w:r>
      <w:r w:rsidR="00084480">
        <w:rPr>
          <w:lang w:val="en-GB"/>
        </w:rPr>
        <w:t xml:space="preserve"> (or similar)</w:t>
      </w:r>
      <w:r>
        <w:rPr>
          <w:lang w:val="en-GB"/>
        </w:rPr>
        <w:t xml:space="preserve">. In this case, the UE-ID on frozen bits </w:t>
      </w:r>
      <w:r w:rsidRPr="00084480">
        <w:rPr>
          <w:b/>
          <w:lang w:val="en-GB"/>
        </w:rPr>
        <w:t xml:space="preserve">do not benefit </w:t>
      </w:r>
      <w:r>
        <w:rPr>
          <w:lang w:val="en-GB"/>
        </w:rPr>
        <w:t>since the path metrics do not converge with or without the UE-ID on frozen bits.</w:t>
      </w:r>
      <w:r w:rsidR="00F51BA9">
        <w:rPr>
          <w:lang w:val="en-GB"/>
        </w:rPr>
        <w:t xml:space="preserve"> </w:t>
      </w:r>
      <w:r w:rsidRPr="00665B2A">
        <w:rPr>
          <w:lang w:val="en-GB"/>
        </w:rPr>
        <w:t>This scenario occurs:</w:t>
      </w:r>
    </w:p>
    <w:p w14:paraId="57A3DB00" w14:textId="77777777" w:rsidR="00665B2A" w:rsidRDefault="00665B2A" w:rsidP="00D81548">
      <w:pPr>
        <w:pStyle w:val="ListParagraph"/>
        <w:numPr>
          <w:ilvl w:val="1"/>
          <w:numId w:val="21"/>
        </w:numPr>
        <w:ind w:left="1980"/>
        <w:rPr>
          <w:lang w:val="en-GB"/>
        </w:rPr>
      </w:pPr>
      <w:r>
        <w:rPr>
          <w:lang w:val="en-GB"/>
        </w:rPr>
        <w:t>When gNB didn’t send anything on the search space candidate;</w:t>
      </w:r>
      <w:r w:rsidR="003E67B7">
        <w:rPr>
          <w:lang w:val="en-GB"/>
        </w:rPr>
        <w:t xml:space="preserve"> Or</w:t>
      </w:r>
    </w:p>
    <w:p w14:paraId="4415676A" w14:textId="77777777" w:rsidR="00665B2A" w:rsidRDefault="00665B2A" w:rsidP="00D81548">
      <w:pPr>
        <w:pStyle w:val="ListParagraph"/>
        <w:numPr>
          <w:ilvl w:val="1"/>
          <w:numId w:val="21"/>
        </w:numPr>
        <w:ind w:left="1980"/>
        <w:rPr>
          <w:lang w:val="en-GB"/>
        </w:rPr>
      </w:pPr>
      <w:r>
        <w:rPr>
          <w:lang w:val="en-GB"/>
        </w:rPr>
        <w:t xml:space="preserve">When the UE (UE1) is monitoring another UE’s (UE2’s) </w:t>
      </w:r>
      <w:r w:rsidRPr="00665B2A">
        <w:rPr>
          <w:lang w:val="en-GB"/>
        </w:rPr>
        <w:t>DCI</w:t>
      </w:r>
      <w:r>
        <w:rPr>
          <w:lang w:val="en-GB"/>
        </w:rPr>
        <w:t>, and the DMRS is scrambled with a sequence specific to UE2</w:t>
      </w:r>
      <w:r w:rsidR="00F51BA9">
        <w:rPr>
          <w:lang w:val="en-GB"/>
        </w:rPr>
        <w:t>, i.e., the DMRS sequence is not known to UE1</w:t>
      </w:r>
      <w:r>
        <w:rPr>
          <w:lang w:val="en-GB"/>
        </w:rPr>
        <w:t xml:space="preserve">. </w:t>
      </w:r>
      <w:r w:rsidR="00F51BA9">
        <w:rPr>
          <w:lang w:val="en-GB"/>
        </w:rPr>
        <w:t>Or,</w:t>
      </w:r>
    </w:p>
    <w:p w14:paraId="042D343D" w14:textId="77777777" w:rsidR="00665B2A" w:rsidRPr="00665B2A" w:rsidRDefault="00665B2A" w:rsidP="00D81548">
      <w:pPr>
        <w:pStyle w:val="ListParagraph"/>
        <w:numPr>
          <w:ilvl w:val="1"/>
          <w:numId w:val="21"/>
        </w:numPr>
        <w:ind w:left="1980"/>
        <w:rPr>
          <w:lang w:val="en-GB"/>
        </w:rPr>
      </w:pPr>
      <w:r>
        <w:rPr>
          <w:lang w:val="en-GB"/>
        </w:rPr>
        <w:t xml:space="preserve">When the UE (UE1) is monitoring another UE’s (UE2’s) </w:t>
      </w:r>
      <w:r w:rsidRPr="00665B2A">
        <w:rPr>
          <w:lang w:val="en-GB"/>
        </w:rPr>
        <w:t>DCI</w:t>
      </w:r>
      <w:r>
        <w:rPr>
          <w:lang w:val="en-GB"/>
        </w:rPr>
        <w:t>, and the DMRS is scrambled with a sequence common to UE1 and UE2, but the SNR is very poor for UE1. This may happen, e.g., the beam is pointing to UE2 (i.e., the intended UE), away from UE1 (un-intended UE).</w:t>
      </w:r>
    </w:p>
    <w:p w14:paraId="5539BCC2" w14:textId="3769CE31" w:rsidR="00665B2A" w:rsidRDefault="00665B2A" w:rsidP="00D81548">
      <w:pPr>
        <w:pStyle w:val="ListParagraph"/>
        <w:numPr>
          <w:ilvl w:val="0"/>
          <w:numId w:val="21"/>
        </w:numPr>
        <w:ind w:left="1620" w:hanging="1260"/>
        <w:rPr>
          <w:lang w:val="en-GB"/>
        </w:rPr>
      </w:pPr>
      <w:r>
        <w:rPr>
          <w:lang w:val="en-GB"/>
        </w:rPr>
        <w:t xml:space="preserve">Decoder input = random QPSK. In this case, the UE-ID on frozen bits </w:t>
      </w:r>
      <w:r w:rsidRPr="00084480">
        <w:rPr>
          <w:b/>
          <w:lang w:val="en-GB"/>
        </w:rPr>
        <w:t>do not benefit</w:t>
      </w:r>
      <w:r>
        <w:rPr>
          <w:lang w:val="en-GB"/>
        </w:rPr>
        <w:t xml:space="preserve"> since the path metrics do not converge with or without the UE-ID on frozen bits.</w:t>
      </w:r>
      <w:r w:rsidR="00DA39F0">
        <w:rPr>
          <w:lang w:val="en-GB"/>
        </w:rPr>
        <w:t xml:space="preserve"> </w:t>
      </w:r>
      <w:r w:rsidRPr="00665B2A">
        <w:rPr>
          <w:lang w:val="en-GB"/>
        </w:rPr>
        <w:t>This scenario occurs:</w:t>
      </w:r>
    </w:p>
    <w:p w14:paraId="230B4BF3" w14:textId="77777777" w:rsidR="00665B2A" w:rsidRPr="00F51BA9" w:rsidRDefault="00665B2A" w:rsidP="00D81548">
      <w:pPr>
        <w:pStyle w:val="ListParagraph"/>
        <w:numPr>
          <w:ilvl w:val="1"/>
          <w:numId w:val="21"/>
        </w:numPr>
        <w:ind w:left="1980"/>
        <w:rPr>
          <w:lang w:val="en-GB"/>
        </w:rPr>
      </w:pPr>
      <w:r>
        <w:rPr>
          <w:lang w:val="en-GB"/>
        </w:rPr>
        <w:t xml:space="preserve">When </w:t>
      </w:r>
      <w:r w:rsidR="00F51BA9">
        <w:rPr>
          <w:lang w:val="en-GB"/>
        </w:rPr>
        <w:t>UE1 is monitoring a PDCCH candidate on a common search space, but with incorrect AL or incorrect starting position of the search space.</w:t>
      </w:r>
    </w:p>
    <w:p w14:paraId="036D6B38" w14:textId="77777777" w:rsidR="00665B2A" w:rsidRDefault="00F51BA9" w:rsidP="00D81548">
      <w:pPr>
        <w:pStyle w:val="ListParagraph"/>
        <w:numPr>
          <w:ilvl w:val="0"/>
          <w:numId w:val="21"/>
        </w:numPr>
        <w:ind w:left="1620" w:hanging="1260"/>
        <w:rPr>
          <w:lang w:val="en-GB"/>
        </w:rPr>
      </w:pPr>
      <w:r>
        <w:rPr>
          <w:lang w:val="en-GB"/>
        </w:rPr>
        <w:t xml:space="preserve">Decoder input = a valid Polar codeword with sufficiently high SNR to converge. In this case, UE-ID on frozen bits </w:t>
      </w:r>
      <w:r w:rsidRPr="00084480">
        <w:rPr>
          <w:b/>
          <w:lang w:val="en-GB"/>
        </w:rPr>
        <w:t>do benefit</w:t>
      </w:r>
      <w:r>
        <w:rPr>
          <w:lang w:val="en-GB"/>
        </w:rPr>
        <w:t xml:space="preserve">. </w:t>
      </w:r>
      <w:r w:rsidR="00084480">
        <w:rPr>
          <w:lang w:val="en-GB"/>
        </w:rPr>
        <w:t>Without</w:t>
      </w:r>
      <w:r>
        <w:rPr>
          <w:lang w:val="en-GB"/>
        </w:rPr>
        <w:t xml:space="preserve"> the UE-ID </w:t>
      </w:r>
      <w:r w:rsidR="00084480">
        <w:rPr>
          <w:lang w:val="en-GB"/>
        </w:rPr>
        <w:t>on frozen bits, the Polar decoder would converge to a correct codeword. However, when UE1 (un-intended UE) applies its RNTI (incorrect RNTI for the PDCCH candidate), the decoder path would fail to converge to the correct codeword.</w:t>
      </w:r>
    </w:p>
    <w:p w14:paraId="17B6F0D4" w14:textId="77777777" w:rsidR="00084480" w:rsidRDefault="00084480" w:rsidP="00084480">
      <w:pPr>
        <w:rPr>
          <w:lang w:val="en-GB"/>
        </w:rPr>
      </w:pPr>
    </w:p>
    <w:p w14:paraId="6041B24E" w14:textId="77777777" w:rsidR="00084480" w:rsidRDefault="00084480" w:rsidP="00084480">
      <w:pPr>
        <w:rPr>
          <w:lang w:val="en-GB"/>
        </w:rPr>
      </w:pPr>
      <w:r>
        <w:rPr>
          <w:lang w:val="en-GB"/>
        </w:rPr>
        <w:t>Search space construction utilizes REG, CCE, REG bundle, a</w:t>
      </w:r>
      <w:r w:rsidR="003E67B7">
        <w:rPr>
          <w:lang w:val="en-GB"/>
        </w:rPr>
        <w:t>ggregation level (AL) concepts. For each search space, RNTI-dependent CCE</w:t>
      </w:r>
      <w:r>
        <w:rPr>
          <w:lang w:val="en-GB"/>
        </w:rPr>
        <w:t xml:space="preserve"> offset</w:t>
      </w:r>
      <w:r w:rsidR="003E67B7">
        <w:rPr>
          <w:lang w:val="en-GB"/>
        </w:rPr>
        <w:t xml:space="preserve"> is expected to be applied</w:t>
      </w:r>
      <w:r>
        <w:rPr>
          <w:lang w:val="en-GB"/>
        </w:rPr>
        <w:t xml:space="preserve">. For CSS, the </w:t>
      </w:r>
      <w:r w:rsidR="003E67B7">
        <w:rPr>
          <w:lang w:val="en-GB"/>
        </w:rPr>
        <w:t xml:space="preserve">associated </w:t>
      </w:r>
      <w:r>
        <w:rPr>
          <w:lang w:val="en-GB"/>
        </w:rPr>
        <w:t>DMRS is expected to be scrambled with a sequence initialized by cell ID. For UESS, the</w:t>
      </w:r>
      <w:r w:rsidR="003E67B7">
        <w:rPr>
          <w:lang w:val="en-GB"/>
        </w:rPr>
        <w:t xml:space="preserve"> associated</w:t>
      </w:r>
      <w:r>
        <w:rPr>
          <w:lang w:val="en-GB"/>
        </w:rPr>
        <w:t xml:space="preserve"> DMRS is expected to be scrambled with a sequence initialized by a UE-specific ID, where the UE-specific ID is either equal to the UE’s RNTI, or UE-specificallly signalled via RRC.</w:t>
      </w:r>
    </w:p>
    <w:p w14:paraId="53624A81" w14:textId="77777777" w:rsidR="00084480" w:rsidRPr="00084480" w:rsidRDefault="00084480" w:rsidP="00084480">
      <w:pPr>
        <w:rPr>
          <w:lang w:val="en-GB"/>
        </w:rPr>
      </w:pPr>
      <w:r>
        <w:rPr>
          <w:lang w:val="en-GB"/>
        </w:rPr>
        <w:t>Considering above PDCCH search space design features, UE-ID on frozen bits is helpful only when the following conditions are satisfied simultaneously (i.e., Scenario 3):</w:t>
      </w:r>
    </w:p>
    <w:p w14:paraId="7CD10D7A" w14:textId="77777777" w:rsidR="00665B2A" w:rsidRDefault="00084480" w:rsidP="00D81548">
      <w:pPr>
        <w:pStyle w:val="ListParagraph"/>
        <w:numPr>
          <w:ilvl w:val="0"/>
          <w:numId w:val="22"/>
        </w:numPr>
      </w:pPr>
      <w:r>
        <w:t>Unintended UE is monitoring a PDCCH that has been sent for same K,</w:t>
      </w:r>
      <w:r w:rsidR="00665B2A">
        <w:t xml:space="preserve"> same AL, and </w:t>
      </w:r>
      <w:r>
        <w:t>the same CCE offset</w:t>
      </w:r>
      <w:r w:rsidR="003E67B7">
        <w:t>; And</w:t>
      </w:r>
    </w:p>
    <w:p w14:paraId="7AFF009F" w14:textId="77777777" w:rsidR="00665B2A" w:rsidRDefault="003E67B7" w:rsidP="00D81548">
      <w:pPr>
        <w:pStyle w:val="ListParagraph"/>
        <w:numPr>
          <w:ilvl w:val="0"/>
          <w:numId w:val="22"/>
        </w:numPr>
      </w:pPr>
      <w:r>
        <w:t>The s</w:t>
      </w:r>
      <w:r w:rsidR="00665B2A">
        <w:t xml:space="preserve">ame DMRS scrambling initialization </w:t>
      </w:r>
      <w:r>
        <w:t xml:space="preserve">has been used </w:t>
      </w:r>
      <w:r w:rsidR="00665B2A">
        <w:t xml:space="preserve">for </w:t>
      </w:r>
      <w:r>
        <w:t>the intended UE</w:t>
      </w:r>
      <w:r w:rsidR="00665B2A">
        <w:t xml:space="preserve"> and</w:t>
      </w:r>
      <w:r>
        <w:t xml:space="preserve"> unintended </w:t>
      </w:r>
      <w:r w:rsidR="00665B2A">
        <w:t xml:space="preserve"> UE</w:t>
      </w:r>
      <w:r>
        <w:t>;</w:t>
      </w:r>
      <w:r w:rsidR="00665B2A">
        <w:t xml:space="preserve"> </w:t>
      </w:r>
      <w:r>
        <w:t>An</w:t>
      </w:r>
      <w:r w:rsidR="00665B2A">
        <w:t xml:space="preserve">d </w:t>
      </w:r>
    </w:p>
    <w:p w14:paraId="23C7C4FB" w14:textId="77777777" w:rsidR="00665B2A" w:rsidRPr="00665B2A" w:rsidRDefault="00665B2A" w:rsidP="00D81548">
      <w:pPr>
        <w:pStyle w:val="ListParagraph"/>
        <w:numPr>
          <w:ilvl w:val="0"/>
          <w:numId w:val="22"/>
        </w:numPr>
      </w:pPr>
      <w:r>
        <w:t xml:space="preserve">SNR is high </w:t>
      </w:r>
      <w:r w:rsidR="003E67B7">
        <w:t>even though the PDCCH is not intended for the monitoring UE</w:t>
      </w:r>
      <w:r>
        <w:t>;</w:t>
      </w:r>
    </w:p>
    <w:p w14:paraId="41DC9658" w14:textId="2FBEBD2B" w:rsidR="006F072E" w:rsidRDefault="003E67B7" w:rsidP="000C22B6">
      <w:r>
        <w:t>In our view, it is very rare that the above conditions are satisfied simultaneously.</w:t>
      </w:r>
      <w:r w:rsidR="00850747">
        <w:t xml:space="preserve"> Exactly when and how often Scenario 3 occurs depends on final definition of NR search space.</w:t>
      </w:r>
      <w:r>
        <w:t xml:space="preserve"> </w:t>
      </w:r>
    </w:p>
    <w:p w14:paraId="436BD84A" w14:textId="3823DF38" w:rsidR="00DA39F0" w:rsidRDefault="00DA39F0" w:rsidP="000C22B6"/>
    <w:p w14:paraId="373B1206" w14:textId="345E221E" w:rsidR="00DA39F0" w:rsidRDefault="00DA39F0" w:rsidP="00DA39F0">
      <w:pPr>
        <w:rPr>
          <w:lang w:val="en-GB"/>
        </w:rPr>
      </w:pPr>
      <w:r>
        <w:rPr>
          <w:lang w:val="en-GB"/>
        </w:rPr>
        <w:lastRenderedPageBreak/>
        <w:t>Option A can achieve early termination benefits beyond what’s possible via the distributed CRC bits, via path metric based approach</w:t>
      </w:r>
      <w:r>
        <w:rPr>
          <w:lang w:val="en-GB"/>
        </w:rPr>
        <w:t xml:space="preserve"> in Scenario 1 and 2 above, but not Scenario 3</w:t>
      </w:r>
      <w:r>
        <w:rPr>
          <w:lang w:val="en-GB"/>
        </w:rPr>
        <w:t>.</w:t>
      </w:r>
    </w:p>
    <w:p w14:paraId="682D2D66" w14:textId="3C522AA7" w:rsidR="00DA39F0" w:rsidRDefault="00DA39F0" w:rsidP="00DA39F0">
      <w:pPr>
        <w:rPr>
          <w:lang w:val="en-GB"/>
        </w:rPr>
      </w:pPr>
      <w:r>
        <w:rPr>
          <w:lang w:val="en-GB"/>
        </w:rPr>
        <w:t xml:space="preserve"> </w:t>
      </w:r>
    </w:p>
    <w:p w14:paraId="598D4CD7" w14:textId="2C4E6286" w:rsidR="00DA39F0" w:rsidRDefault="00DA39F0" w:rsidP="00DA39F0">
      <w:pPr>
        <w:rPr>
          <w:lang w:val="en-GB"/>
        </w:rPr>
      </w:pPr>
      <w:r>
        <w:rPr>
          <w:lang w:val="en-GB"/>
        </w:rPr>
        <w:t>Option C can achieve early termination benefits beyond what’s possible via the distributed CRC bits, via path metric based approach</w:t>
      </w:r>
      <w:r>
        <w:rPr>
          <w:lang w:val="en-GB"/>
        </w:rPr>
        <w:t xml:space="preserve"> in Scenario 1, 2, and 3</w:t>
      </w:r>
      <w:r>
        <w:rPr>
          <w:lang w:val="en-GB"/>
        </w:rPr>
        <w:t xml:space="preserve">. </w:t>
      </w:r>
    </w:p>
    <w:p w14:paraId="53374767" w14:textId="77777777" w:rsidR="00DA39F0" w:rsidRPr="009A18E2" w:rsidRDefault="00DA39F0" w:rsidP="000C22B6">
      <w:pPr>
        <w:rPr>
          <w:lang w:val="en-GB"/>
        </w:rPr>
      </w:pPr>
    </w:p>
    <w:p w14:paraId="34C4CAC1" w14:textId="5FB2D20C" w:rsidR="00850747" w:rsidRPr="00C30029" w:rsidRDefault="00C30029" w:rsidP="009A18E2">
      <w:pPr>
        <w:pStyle w:val="Proposal"/>
        <w:numPr>
          <w:ilvl w:val="0"/>
          <w:numId w:val="4"/>
        </w:numPr>
        <w:tabs>
          <w:tab w:val="clear" w:pos="1701"/>
          <w:tab w:val="clear" w:pos="8534"/>
        </w:tabs>
        <w:ind w:left="1701" w:hanging="1701"/>
        <w:rPr>
          <w:rFonts w:ascii="Arial" w:eastAsia="MS Mincho" w:hAnsi="Arial" w:cs="Arial"/>
        </w:rPr>
      </w:pPr>
      <w:bookmarkStart w:id="2" w:name="_Hlk494750895"/>
      <w:r>
        <w:rPr>
          <w:rFonts w:ascii="Arial" w:eastAsia="MS Mincho" w:hAnsi="Arial" w:cs="Arial"/>
        </w:rPr>
        <w:t>In terms of early termination benefits,</w:t>
      </w:r>
      <w:r w:rsidR="00DA39F0">
        <w:rPr>
          <w:rFonts w:ascii="Arial" w:eastAsia="MS Mincho" w:hAnsi="Arial" w:cs="Arial"/>
        </w:rPr>
        <w:t xml:space="preserve"> Option B</w:t>
      </w:r>
      <w:r w:rsidR="00850747" w:rsidRPr="00C30029">
        <w:rPr>
          <w:rFonts w:ascii="Arial" w:eastAsia="MS Mincho" w:hAnsi="Arial" w:cs="Arial"/>
        </w:rPr>
        <w:t xml:space="preserve"> </w:t>
      </w:r>
      <w:r w:rsidR="00DA39F0">
        <w:rPr>
          <w:rFonts w:ascii="Arial" w:eastAsia="MS Mincho" w:hAnsi="Arial" w:cs="Arial"/>
        </w:rPr>
        <w:t xml:space="preserve">does not provide substantially more </w:t>
      </w:r>
      <w:r w:rsidR="00850747" w:rsidRPr="00C30029">
        <w:rPr>
          <w:rFonts w:ascii="Arial" w:eastAsia="MS Mincho" w:hAnsi="Arial" w:cs="Arial"/>
        </w:rPr>
        <w:t xml:space="preserve">early termination benefits </w:t>
      </w:r>
      <w:r w:rsidR="00DA39F0">
        <w:rPr>
          <w:rFonts w:ascii="Arial" w:eastAsia="MS Mincho" w:hAnsi="Arial" w:cs="Arial"/>
        </w:rPr>
        <w:t>compared to Option A and Option C</w:t>
      </w:r>
      <w:r w:rsidR="00850747" w:rsidRPr="00C30029">
        <w:rPr>
          <w:rFonts w:ascii="Arial" w:eastAsia="MS Mincho" w:hAnsi="Arial" w:cs="Arial"/>
        </w:rPr>
        <w:t>.</w:t>
      </w:r>
    </w:p>
    <w:bookmarkEnd w:id="2"/>
    <w:p w14:paraId="7CA326C0" w14:textId="77777777" w:rsidR="00850747" w:rsidRPr="003E67B7" w:rsidRDefault="00850747" w:rsidP="000C22B6"/>
    <w:p w14:paraId="1A128F62" w14:textId="77777777" w:rsidR="00F84446" w:rsidRDefault="00FE5F1F" w:rsidP="00D81548">
      <w:pPr>
        <w:pStyle w:val="Heading1"/>
        <w:numPr>
          <w:ilvl w:val="1"/>
          <w:numId w:val="16"/>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UE Implementation Complexity</w:t>
      </w:r>
    </w:p>
    <w:p w14:paraId="5513715A" w14:textId="77777777" w:rsidR="00037AED" w:rsidRDefault="003E67B7" w:rsidP="00037AED">
      <w:pPr>
        <w:rPr>
          <w:lang w:val="en-GB"/>
        </w:rPr>
      </w:pPr>
      <w:r>
        <w:rPr>
          <w:lang w:val="en-GB"/>
        </w:rPr>
        <w:t>In terms of implementation complexity, Option A does not incur any complexity to the encoder or decoder since it’s very simple to mask or de-mask the CRC bits by UE-ID.</w:t>
      </w:r>
    </w:p>
    <w:p w14:paraId="65F05FDC" w14:textId="77777777" w:rsidR="00850747" w:rsidRDefault="003E67B7" w:rsidP="00037AED">
      <w:pPr>
        <w:rPr>
          <w:lang w:val="en-GB"/>
        </w:rPr>
      </w:pPr>
      <w:r>
        <w:rPr>
          <w:lang w:val="en-GB"/>
        </w:rPr>
        <w:t xml:space="preserve">For Option B, there are two methods to run the decoder. One method is to </w:t>
      </w:r>
      <w:r w:rsidR="00850747">
        <w:rPr>
          <w:lang w:val="en-GB"/>
        </w:rPr>
        <w:t xml:space="preserve">descramble and </w:t>
      </w:r>
      <w:r>
        <w:rPr>
          <w:lang w:val="en-GB"/>
        </w:rPr>
        <w:t>turn the frozen bits corresponding to UE-ID to zeros before decoding starts. The other method is for the decoder to take into account the non-zero frozen bit values during decoding. Both ways increase the decoder complexity</w:t>
      </w:r>
      <w:r w:rsidR="00850747">
        <w:rPr>
          <w:lang w:val="en-GB"/>
        </w:rPr>
        <w:t xml:space="preserve"> compared to Option A</w:t>
      </w:r>
      <w:r>
        <w:rPr>
          <w:lang w:val="en-GB"/>
        </w:rPr>
        <w:t>.</w:t>
      </w:r>
      <w:r w:rsidR="00850747">
        <w:rPr>
          <w:lang w:val="en-GB"/>
        </w:rPr>
        <w:t xml:space="preserve"> When two UE-IDs are to be checked, the decoding complexity is doubled since two separate Polar decoding are required.</w:t>
      </w:r>
    </w:p>
    <w:p w14:paraId="519A76C7" w14:textId="77777777" w:rsidR="003E67B7" w:rsidRDefault="00850747" w:rsidP="00037AED">
      <w:pPr>
        <w:rPr>
          <w:lang w:val="en-GB"/>
        </w:rPr>
      </w:pPr>
      <w:r>
        <w:rPr>
          <w:lang w:val="en-GB"/>
        </w:rPr>
        <w:t>Another complexity of Option B is due to the algorithm to determine where the frozen bits are to assign the UE-ID. For different combination of (K, M), e.g., due to different aggregation levels and DCI formats, the ensemble of frozen bits are different.</w:t>
      </w:r>
    </w:p>
    <w:p w14:paraId="2DCB93CD" w14:textId="77777777" w:rsidR="00037AED" w:rsidRDefault="00850747" w:rsidP="00037AED">
      <w:pPr>
        <w:rPr>
          <w:lang w:val="en-GB"/>
        </w:rPr>
      </w:pPr>
      <w:r>
        <w:rPr>
          <w:lang w:val="en-GB"/>
        </w:rPr>
        <w:t>Option C is more complex than Option A, since two separate Polar decoding are required when two UE-IDs are to be checked. Option C is less complex than Option B since it does not require any logic to determine where the frozen bits are to assign the UE-ID.</w:t>
      </w:r>
    </w:p>
    <w:p w14:paraId="75F1DB56" w14:textId="77777777" w:rsidR="00C30029" w:rsidRDefault="00C30029" w:rsidP="00D81548">
      <w:pPr>
        <w:pStyle w:val="Proposal"/>
        <w:numPr>
          <w:ilvl w:val="0"/>
          <w:numId w:val="4"/>
        </w:numPr>
        <w:tabs>
          <w:tab w:val="clear" w:pos="1701"/>
          <w:tab w:val="clear" w:pos="8534"/>
        </w:tabs>
        <w:ind w:left="1701" w:hanging="1701"/>
        <w:rPr>
          <w:rFonts w:ascii="Arial" w:eastAsia="MS Mincho" w:hAnsi="Arial" w:cs="Arial"/>
        </w:rPr>
      </w:pPr>
      <w:r>
        <w:rPr>
          <w:rFonts w:ascii="Arial" w:eastAsia="MS Mincho" w:hAnsi="Arial" w:cs="Arial"/>
        </w:rPr>
        <w:t>In terms of decoder complexity,</w:t>
      </w:r>
    </w:p>
    <w:p w14:paraId="5A787777" w14:textId="77777777" w:rsidR="00C30029" w:rsidRDefault="00CA24AB" w:rsidP="00D81548">
      <w:pPr>
        <w:pStyle w:val="Proposal"/>
        <w:numPr>
          <w:ilvl w:val="1"/>
          <w:numId w:val="4"/>
        </w:numPr>
        <w:tabs>
          <w:tab w:val="clear" w:pos="1701"/>
          <w:tab w:val="clear" w:pos="8670"/>
        </w:tabs>
        <w:ind w:left="2070"/>
        <w:rPr>
          <w:rFonts w:ascii="Arial" w:eastAsia="MS Mincho" w:hAnsi="Arial" w:cs="Arial"/>
        </w:rPr>
      </w:pPr>
      <w:r w:rsidRPr="00C30029">
        <w:rPr>
          <w:rFonts w:ascii="Arial" w:eastAsia="MS Mincho" w:hAnsi="Arial" w:cs="Arial"/>
        </w:rPr>
        <w:t>UE-ID masking has the lowest complexity to decoder.</w:t>
      </w:r>
    </w:p>
    <w:p w14:paraId="5A8BE892" w14:textId="77777777" w:rsidR="00C30029" w:rsidRDefault="00CA24AB" w:rsidP="00D81548">
      <w:pPr>
        <w:pStyle w:val="Proposal"/>
        <w:numPr>
          <w:ilvl w:val="1"/>
          <w:numId w:val="4"/>
        </w:numPr>
        <w:tabs>
          <w:tab w:val="clear" w:pos="1701"/>
          <w:tab w:val="clear" w:pos="8670"/>
        </w:tabs>
        <w:ind w:left="2070"/>
        <w:rPr>
          <w:rFonts w:ascii="Arial" w:eastAsia="MS Mincho" w:hAnsi="Arial" w:cs="Arial"/>
        </w:rPr>
      </w:pPr>
      <w:r w:rsidRPr="00C30029">
        <w:rPr>
          <w:rFonts w:ascii="Arial" w:eastAsia="MS Mincho" w:hAnsi="Arial" w:cs="Arial"/>
        </w:rPr>
        <w:t xml:space="preserve">Post-encoding UE-ID based scrambling </w:t>
      </w:r>
      <w:r w:rsidR="00C30029" w:rsidRPr="00C30029">
        <w:rPr>
          <w:rFonts w:ascii="Arial" w:eastAsia="MS Mincho" w:hAnsi="Arial" w:cs="Arial"/>
        </w:rPr>
        <w:t>has moderate complexity increase to the decoder</w:t>
      </w:r>
      <w:r w:rsidRPr="00C30029">
        <w:rPr>
          <w:rFonts w:ascii="Arial" w:eastAsia="MS Mincho" w:hAnsi="Arial" w:cs="Arial"/>
        </w:rPr>
        <w:t>.</w:t>
      </w:r>
    </w:p>
    <w:p w14:paraId="446608CC" w14:textId="7E14F2E6" w:rsidR="00CA24AB" w:rsidRPr="00C30029" w:rsidRDefault="00CA24AB" w:rsidP="00D81548">
      <w:pPr>
        <w:pStyle w:val="Proposal"/>
        <w:numPr>
          <w:ilvl w:val="1"/>
          <w:numId w:val="4"/>
        </w:numPr>
        <w:tabs>
          <w:tab w:val="clear" w:pos="1701"/>
          <w:tab w:val="clear" w:pos="8670"/>
        </w:tabs>
        <w:ind w:left="2070"/>
        <w:rPr>
          <w:rFonts w:ascii="Arial" w:eastAsia="MS Mincho" w:hAnsi="Arial" w:cs="Arial"/>
        </w:rPr>
      </w:pPr>
      <w:r w:rsidRPr="00C30029">
        <w:rPr>
          <w:rFonts w:ascii="Arial" w:eastAsia="MS Mincho" w:hAnsi="Arial" w:cs="Arial"/>
        </w:rPr>
        <w:t xml:space="preserve">Pre-encoding UE-ID based scrambling </w:t>
      </w:r>
      <w:r w:rsidR="009A18E2">
        <w:rPr>
          <w:rFonts w:ascii="Arial" w:eastAsia="MS Mincho" w:hAnsi="Arial" w:cs="Arial"/>
        </w:rPr>
        <w:t xml:space="preserve">on frozen bits </w:t>
      </w:r>
      <w:r w:rsidR="00C30029" w:rsidRPr="00C30029">
        <w:rPr>
          <w:rFonts w:ascii="Arial" w:eastAsia="MS Mincho" w:hAnsi="Arial" w:cs="Arial"/>
        </w:rPr>
        <w:t xml:space="preserve">incurs the highest complexity increase to decoder. </w:t>
      </w:r>
    </w:p>
    <w:p w14:paraId="196C5932" w14:textId="77777777" w:rsidR="00CA24AB" w:rsidRPr="00CA24AB" w:rsidRDefault="00CA24AB" w:rsidP="00037AED"/>
    <w:p w14:paraId="6CA699E5" w14:textId="77777777" w:rsidR="00037AED" w:rsidRDefault="00037AED" w:rsidP="00D81548">
      <w:pPr>
        <w:pStyle w:val="Heading1"/>
        <w:numPr>
          <w:ilvl w:val="1"/>
          <w:numId w:val="16"/>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Number of Blind Decodes</w:t>
      </w:r>
    </w:p>
    <w:p w14:paraId="4E6AD203" w14:textId="77777777" w:rsidR="00EF6138" w:rsidRDefault="00EF6138" w:rsidP="00EF6138">
      <w:pPr>
        <w:rPr>
          <w:rFonts w:eastAsia="MS Mincho"/>
          <w:szCs w:val="24"/>
          <w:lang w:eastAsia="en-US"/>
        </w:rPr>
      </w:pPr>
      <w:r>
        <w:rPr>
          <w:rFonts w:eastAsia="MS Mincho"/>
          <w:szCs w:val="24"/>
          <w:lang w:eastAsia="en-US"/>
        </w:rPr>
        <w:t>While the CSS and UESS definition for NR is not finalized, we expect that similar principles as that of LTE will be applied. In the Appendix, excerpts of CSS and UESS definitions in LTE are attached for quick reference.</w:t>
      </w:r>
    </w:p>
    <w:p w14:paraId="7307A59D" w14:textId="77777777" w:rsidR="00EF6138" w:rsidRDefault="00EF6138" w:rsidP="00EF6138">
      <w:pPr>
        <w:rPr>
          <w:rFonts w:eastAsia="MS Mincho"/>
          <w:szCs w:val="24"/>
          <w:lang w:eastAsia="en-US"/>
        </w:rPr>
      </w:pPr>
      <w:r>
        <w:rPr>
          <w:rFonts w:eastAsia="MS Mincho"/>
          <w:szCs w:val="24"/>
          <w:lang w:eastAsia="en-US"/>
        </w:rPr>
        <w:t xml:space="preserve">For UESS, the DCI is expected to carry a UE-specific RNTI, e.g., temporary RNTI or C-RNTI. </w:t>
      </w:r>
    </w:p>
    <w:p w14:paraId="076960CA" w14:textId="77777777" w:rsidR="00EF6138" w:rsidRDefault="00EF6138" w:rsidP="00EF6138">
      <w:pPr>
        <w:rPr>
          <w:rFonts w:eastAsia="MS Mincho"/>
          <w:szCs w:val="24"/>
          <w:lang w:eastAsia="en-US"/>
        </w:rPr>
      </w:pPr>
      <w:r>
        <w:rPr>
          <w:rFonts w:eastAsia="MS Mincho"/>
          <w:szCs w:val="24"/>
          <w:lang w:eastAsia="en-US"/>
        </w:rPr>
        <w:t xml:space="preserve">For CSS, both types of DCI exist: </w:t>
      </w:r>
    </w:p>
    <w:p w14:paraId="70B2D675" w14:textId="77777777" w:rsidR="00FE5F1F" w:rsidRPr="00EF6138" w:rsidRDefault="00EF6138" w:rsidP="00D81548">
      <w:pPr>
        <w:pStyle w:val="ListParagraph"/>
        <w:numPr>
          <w:ilvl w:val="1"/>
          <w:numId w:val="19"/>
        </w:numPr>
        <w:rPr>
          <w:lang w:val="en-GB"/>
        </w:rPr>
      </w:pPr>
      <w:r w:rsidRPr="00EF6138">
        <w:rPr>
          <w:rFonts w:eastAsia="MS Mincho"/>
          <w:szCs w:val="24"/>
          <w:lang w:eastAsia="en-US"/>
        </w:rPr>
        <w:t xml:space="preserve">DCI that’s associated with a common RNTI, for example, </w:t>
      </w:r>
      <w:r>
        <w:t>e.g., SI-RNTI, P-RNTI, RA-RNTI, or group common ID.</w:t>
      </w:r>
      <w:r w:rsidRPr="00EF6138">
        <w:rPr>
          <w:rFonts w:eastAsia="MS Mincho"/>
          <w:szCs w:val="24"/>
          <w:lang w:eastAsia="en-US"/>
        </w:rPr>
        <w:t xml:space="preserve"> </w:t>
      </w:r>
    </w:p>
    <w:p w14:paraId="17DA45BC" w14:textId="77777777" w:rsidR="00EF6138" w:rsidRPr="00EF6138" w:rsidRDefault="00EF6138" w:rsidP="00D81548">
      <w:pPr>
        <w:pStyle w:val="ListParagraph"/>
        <w:numPr>
          <w:ilvl w:val="1"/>
          <w:numId w:val="19"/>
        </w:numPr>
        <w:rPr>
          <w:lang w:val="en-GB"/>
        </w:rPr>
      </w:pPr>
      <w:r>
        <w:rPr>
          <w:rFonts w:eastAsia="MS Mincho"/>
          <w:szCs w:val="24"/>
          <w:lang w:eastAsia="en-US"/>
        </w:rPr>
        <w:lastRenderedPageBreak/>
        <w:t>DCI that’s associated with a UE-specific RNTI, e.g., C-RNTI.</w:t>
      </w:r>
    </w:p>
    <w:p w14:paraId="2BB20142" w14:textId="77777777" w:rsidR="00EF6138" w:rsidRDefault="00EF6138" w:rsidP="00EF6138">
      <w:pPr>
        <w:rPr>
          <w:lang w:val="en-GB"/>
        </w:rPr>
      </w:pPr>
      <w:r>
        <w:rPr>
          <w:lang w:val="en-GB"/>
        </w:rPr>
        <w:t>In LTE, allowing UE-specific DCI to be located in CSS does not cause increase of blind decodes, since only one TBCC decoding is required. At the end of TBCC decoding, both the common C-RNTI and the UE-specific RNTI are checked by running the CRC detection twice, once with the common C-RNTI de-masked, once with the UE-specific C-RNTI de-masked.</w:t>
      </w:r>
    </w:p>
    <w:p w14:paraId="66E71126" w14:textId="77777777" w:rsidR="00EF6138" w:rsidRDefault="00EF6138" w:rsidP="00EF6138">
      <w:pPr>
        <w:rPr>
          <w:lang w:val="en-GB"/>
        </w:rPr>
      </w:pPr>
      <w:r>
        <w:rPr>
          <w:lang w:val="en-GB"/>
        </w:rPr>
        <w:t>From the perspective of blind decodes:</w:t>
      </w:r>
    </w:p>
    <w:p w14:paraId="4989C648" w14:textId="77777777" w:rsidR="00EF6138" w:rsidRDefault="00EF6138" w:rsidP="00D81548">
      <w:pPr>
        <w:pStyle w:val="ListParagraph"/>
        <w:numPr>
          <w:ilvl w:val="0"/>
          <w:numId w:val="20"/>
        </w:numPr>
        <w:rPr>
          <w:lang w:val="en-GB"/>
        </w:rPr>
      </w:pPr>
      <w:r>
        <w:rPr>
          <w:lang w:val="en-GB"/>
        </w:rPr>
        <w:t>Option A is the same as that of LTE, hence no increase of blind decodes.</w:t>
      </w:r>
    </w:p>
    <w:p w14:paraId="45888C13" w14:textId="77777777" w:rsidR="00EF6138" w:rsidRDefault="00EF6138" w:rsidP="00D81548">
      <w:pPr>
        <w:pStyle w:val="ListParagraph"/>
        <w:numPr>
          <w:ilvl w:val="0"/>
          <w:numId w:val="20"/>
        </w:numPr>
        <w:rPr>
          <w:lang w:val="en-GB"/>
        </w:rPr>
      </w:pPr>
      <w:r>
        <w:rPr>
          <w:lang w:val="en-GB"/>
        </w:rPr>
        <w:t>Option B requires a separate Polar decoding for each UE-ID to be checked. For example, when assuming the same number of PDCCH candidates in CSS and UESS as in LTE, then Option B would require 44+6 = 50 blind decodes.</w:t>
      </w:r>
    </w:p>
    <w:p w14:paraId="22729F87" w14:textId="77777777" w:rsidR="00DB4A0F" w:rsidRDefault="00DB4A0F" w:rsidP="00D81548">
      <w:pPr>
        <w:pStyle w:val="ListParagraph"/>
        <w:numPr>
          <w:ilvl w:val="1"/>
          <w:numId w:val="20"/>
        </w:numPr>
        <w:rPr>
          <w:lang w:val="en-GB"/>
        </w:rPr>
      </w:pPr>
      <w:r>
        <w:rPr>
          <w:lang w:val="en-GB"/>
        </w:rPr>
        <w:t xml:space="preserve">One way to avoid the increase of blind decodes is to build a new category of UE-ID, which represents both the common UE-ID and UE-specific ID. However this would </w:t>
      </w:r>
      <w:r w:rsidR="00692E2D">
        <w:rPr>
          <w:lang w:val="en-GB"/>
        </w:rPr>
        <w:t xml:space="preserve">require carving out ID space </w:t>
      </w:r>
      <w:r w:rsidR="00DC43B9">
        <w:rPr>
          <w:lang w:val="en-GB"/>
        </w:rPr>
        <w:t>from the already tight dimensioning of RNTI, see Appendix B.</w:t>
      </w:r>
    </w:p>
    <w:p w14:paraId="225EC3BA" w14:textId="77777777" w:rsidR="00EF6138" w:rsidRPr="00EF6138" w:rsidRDefault="00DB4A0F" w:rsidP="00D81548">
      <w:pPr>
        <w:pStyle w:val="ListParagraph"/>
        <w:numPr>
          <w:ilvl w:val="0"/>
          <w:numId w:val="20"/>
        </w:numPr>
        <w:rPr>
          <w:lang w:val="en-GB"/>
        </w:rPr>
      </w:pPr>
      <w:r>
        <w:rPr>
          <w:lang w:val="en-GB"/>
        </w:rPr>
        <w:t>Option C is similar to Option B in that it also requires a separate Polar decoding for each UE-ID to be checked.</w:t>
      </w:r>
    </w:p>
    <w:p w14:paraId="28878D90" w14:textId="77777777" w:rsidR="00FE5F1F" w:rsidRDefault="00FE5F1F" w:rsidP="00FE5F1F"/>
    <w:p w14:paraId="734EA2BA" w14:textId="77777777" w:rsidR="00C30029" w:rsidRDefault="00C30029" w:rsidP="00D81548">
      <w:pPr>
        <w:pStyle w:val="Proposal"/>
        <w:numPr>
          <w:ilvl w:val="0"/>
          <w:numId w:val="4"/>
        </w:numPr>
        <w:tabs>
          <w:tab w:val="clear" w:pos="1701"/>
          <w:tab w:val="clear" w:pos="8534"/>
        </w:tabs>
        <w:ind w:left="1701" w:hanging="1701"/>
        <w:rPr>
          <w:rFonts w:ascii="Arial" w:eastAsia="MS Mincho" w:hAnsi="Arial" w:cs="Arial"/>
        </w:rPr>
      </w:pPr>
      <w:r>
        <w:rPr>
          <w:rFonts w:ascii="Arial" w:eastAsia="MS Mincho" w:hAnsi="Arial" w:cs="Arial"/>
        </w:rPr>
        <w:t>In terms of number of blind decodes,</w:t>
      </w:r>
    </w:p>
    <w:p w14:paraId="2AC5BC79" w14:textId="77777777" w:rsidR="00C30029" w:rsidRDefault="00C30029" w:rsidP="00D81548">
      <w:pPr>
        <w:pStyle w:val="Proposal"/>
        <w:numPr>
          <w:ilvl w:val="1"/>
          <w:numId w:val="4"/>
        </w:numPr>
        <w:tabs>
          <w:tab w:val="clear" w:pos="1701"/>
          <w:tab w:val="clear" w:pos="8670"/>
        </w:tabs>
        <w:ind w:left="2070"/>
        <w:rPr>
          <w:rFonts w:ascii="Arial" w:eastAsia="MS Mincho" w:hAnsi="Arial" w:cs="Arial"/>
        </w:rPr>
      </w:pPr>
      <w:bookmarkStart w:id="3" w:name="_Hlk494751011"/>
      <w:r w:rsidRPr="00DB4A0F">
        <w:rPr>
          <w:rFonts w:ascii="Arial" w:eastAsia="MS Mincho" w:hAnsi="Arial" w:cs="Arial"/>
        </w:rPr>
        <w:t>UE-ID masking</w:t>
      </w:r>
      <w:r>
        <w:rPr>
          <w:rFonts w:ascii="Arial" w:eastAsia="MS Mincho" w:hAnsi="Arial" w:cs="Arial"/>
        </w:rPr>
        <w:t xml:space="preserve"> does not increase the number of blind decodes</w:t>
      </w:r>
      <w:r w:rsidRPr="00C30029">
        <w:rPr>
          <w:rFonts w:ascii="Arial" w:eastAsia="MS Mincho" w:hAnsi="Arial" w:cs="Arial"/>
        </w:rPr>
        <w:t>.</w:t>
      </w:r>
    </w:p>
    <w:p w14:paraId="7EDC2E04" w14:textId="12342618" w:rsidR="00C30029" w:rsidRDefault="00C30029" w:rsidP="00D81548">
      <w:pPr>
        <w:pStyle w:val="Proposal"/>
        <w:numPr>
          <w:ilvl w:val="1"/>
          <w:numId w:val="4"/>
        </w:numPr>
        <w:tabs>
          <w:tab w:val="clear" w:pos="1701"/>
          <w:tab w:val="clear" w:pos="8670"/>
        </w:tabs>
        <w:ind w:left="2070"/>
        <w:rPr>
          <w:rFonts w:ascii="Arial" w:eastAsia="MS Mincho" w:hAnsi="Arial" w:cs="Arial"/>
        </w:rPr>
      </w:pPr>
      <w:r>
        <w:rPr>
          <w:rFonts w:ascii="Arial" w:eastAsia="MS Mincho" w:hAnsi="Arial" w:cs="Arial"/>
        </w:rPr>
        <w:t>Both p</w:t>
      </w:r>
      <w:r w:rsidRPr="00DB4A0F">
        <w:rPr>
          <w:rFonts w:ascii="Arial" w:eastAsia="MS Mincho" w:hAnsi="Arial" w:cs="Arial"/>
        </w:rPr>
        <w:t xml:space="preserve">re-encoding </w:t>
      </w:r>
      <w:r w:rsidR="009A18E2">
        <w:rPr>
          <w:rFonts w:ascii="Arial" w:eastAsia="MS Mincho" w:hAnsi="Arial" w:cs="Arial"/>
        </w:rPr>
        <w:t xml:space="preserve">on frozen bits </w:t>
      </w:r>
      <w:r>
        <w:rPr>
          <w:rFonts w:ascii="Arial" w:eastAsia="MS Mincho" w:hAnsi="Arial" w:cs="Arial"/>
        </w:rPr>
        <w:t xml:space="preserve">and post-encoding </w:t>
      </w:r>
      <w:r w:rsidRPr="00DB4A0F">
        <w:rPr>
          <w:rFonts w:ascii="Arial" w:eastAsia="MS Mincho" w:hAnsi="Arial" w:cs="Arial"/>
        </w:rPr>
        <w:t>UE-ID based scrambling</w:t>
      </w:r>
      <w:r>
        <w:rPr>
          <w:rFonts w:ascii="Arial" w:eastAsia="MS Mincho" w:hAnsi="Arial" w:cs="Arial"/>
        </w:rPr>
        <w:t xml:space="preserve"> increase the number of blind decodes.</w:t>
      </w:r>
    </w:p>
    <w:bookmarkEnd w:id="3"/>
    <w:p w14:paraId="5FDE5B45" w14:textId="77777777" w:rsidR="00C30029" w:rsidRPr="00C30029" w:rsidRDefault="00C30029" w:rsidP="00FE5F1F"/>
    <w:p w14:paraId="70603DCE" w14:textId="77777777" w:rsidR="00DC43B9" w:rsidRDefault="00DC43B9" w:rsidP="00FE5F1F">
      <w:pPr>
        <w:rPr>
          <w:lang w:val="en-GB"/>
        </w:rPr>
      </w:pPr>
      <w:r>
        <w:rPr>
          <w:lang w:val="en-GB"/>
        </w:rPr>
        <w:t xml:space="preserve">In scheduling/HARQ AI, the following working assumption has been agreed. Hence scrambling of UE-ID should </w:t>
      </w:r>
      <w:r w:rsidR="0056474B">
        <w:rPr>
          <w:lang w:val="en-GB"/>
        </w:rPr>
        <w:t>avoid increasing</w:t>
      </w:r>
      <w:r>
        <w:rPr>
          <w:lang w:val="en-GB"/>
        </w:rPr>
        <w:t xml:space="preserve"> the number of blind decodes of DCI, as compared to LTE.</w:t>
      </w:r>
    </w:p>
    <w:tbl>
      <w:tblPr>
        <w:tblW w:w="0" w:type="auto"/>
        <w:tblInd w:w="150" w:type="dxa"/>
        <w:tblCellMar>
          <w:left w:w="0" w:type="dxa"/>
          <w:right w:w="0" w:type="dxa"/>
        </w:tblCellMar>
        <w:tblLook w:val="04A0" w:firstRow="1" w:lastRow="0" w:firstColumn="1" w:lastColumn="0" w:noHBand="0" w:noVBand="1"/>
      </w:tblPr>
      <w:tblGrid>
        <w:gridCol w:w="9190"/>
      </w:tblGrid>
      <w:tr w:rsidR="00037AED" w14:paraId="6C27134C" w14:textId="77777777" w:rsidTr="00037AED">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2FFC93" w14:textId="77777777" w:rsidR="00037AED" w:rsidRDefault="00037AED">
            <w:pPr>
              <w:ind w:left="1440" w:hanging="1440"/>
            </w:pPr>
            <w:r>
              <w:rPr>
                <w:rFonts w:ascii="Times" w:hAnsi="Times" w:cs="Times"/>
                <w:b/>
                <w:bCs/>
                <w:sz w:val="20"/>
                <w:u w:val="single"/>
                <w:shd w:val="clear" w:color="auto" w:fill="808000"/>
              </w:rPr>
              <w:t>Working assumptions:</w:t>
            </w:r>
          </w:p>
          <w:p w14:paraId="46F96D3E" w14:textId="77777777" w:rsidR="00037AED" w:rsidRDefault="00037AED">
            <w:pPr>
              <w:ind w:left="720" w:hanging="360"/>
            </w:pPr>
            <w:r>
              <w:rPr>
                <w:rFonts w:ascii="Arial" w:hAnsi="Arial" w:cs="Arial"/>
                <w:sz w:val="20"/>
              </w:rPr>
              <w:t>•</w:t>
            </w:r>
            <w:r>
              <w:rPr>
                <w:sz w:val="14"/>
                <w:szCs w:val="14"/>
              </w:rPr>
              <w:t xml:space="preserve">        </w:t>
            </w:r>
            <w:r>
              <w:rPr>
                <w:rFonts w:ascii="Times" w:hAnsi="Times" w:cs="Times"/>
                <w:sz w:val="20"/>
              </w:rPr>
              <w:t xml:space="preserve">In the case when only CORESET(s) for slot-based scheduling is configured for UE, the </w:t>
            </w:r>
            <w:r>
              <w:rPr>
                <w:rFonts w:ascii="Times" w:hAnsi="Times" w:cs="Times"/>
                <w:color w:val="FF0000"/>
                <w:sz w:val="20"/>
              </w:rPr>
              <w:t>maximum number of PDCCH blind decodes per slot per carrier is X</w:t>
            </w:r>
            <w:r>
              <w:t xml:space="preserve"> </w:t>
            </w:r>
          </w:p>
          <w:p w14:paraId="69E0B531" w14:textId="77777777" w:rsidR="00037AED" w:rsidRDefault="00037AED">
            <w:pPr>
              <w:ind w:left="1440" w:hanging="360"/>
            </w:pPr>
            <w:r>
              <w:rPr>
                <w:rFonts w:ascii="Arial" w:hAnsi="Arial" w:cs="Arial"/>
                <w:sz w:val="20"/>
              </w:rPr>
              <w:t>–</w:t>
            </w:r>
            <w:r>
              <w:rPr>
                <w:sz w:val="14"/>
                <w:szCs w:val="14"/>
              </w:rPr>
              <w:t xml:space="preserve">       </w:t>
            </w:r>
            <w:r>
              <w:rPr>
                <w:rFonts w:ascii="Times" w:hAnsi="Times" w:cs="Times"/>
                <w:sz w:val="20"/>
              </w:rPr>
              <w:t xml:space="preserve">The value of </w:t>
            </w:r>
            <w:r>
              <w:rPr>
                <w:rFonts w:ascii="Times" w:hAnsi="Times" w:cs="Times"/>
                <w:color w:val="FF0000"/>
                <w:sz w:val="20"/>
              </w:rPr>
              <w:t>X does not exceed 44</w:t>
            </w:r>
          </w:p>
          <w:p w14:paraId="6C94188D" w14:textId="77777777" w:rsidR="00037AED" w:rsidRDefault="00037AED">
            <w:pPr>
              <w:ind w:left="1440" w:hanging="360"/>
            </w:pPr>
            <w:r>
              <w:rPr>
                <w:rFonts w:ascii="Arial" w:hAnsi="Arial" w:cs="Arial"/>
                <w:sz w:val="20"/>
              </w:rPr>
              <w:t>–</w:t>
            </w:r>
            <w:r>
              <w:rPr>
                <w:sz w:val="14"/>
                <w:szCs w:val="14"/>
              </w:rPr>
              <w:t xml:space="preserve">       </w:t>
            </w:r>
            <w:r>
              <w:rPr>
                <w:rFonts w:ascii="Times" w:hAnsi="Times" w:cs="Times"/>
                <w:sz w:val="20"/>
              </w:rPr>
              <w:t>FFS the exact value of X</w:t>
            </w:r>
          </w:p>
          <w:p w14:paraId="087ECDD1" w14:textId="77777777" w:rsidR="00037AED" w:rsidRDefault="00037AED">
            <w:pPr>
              <w:ind w:left="1440" w:hanging="360"/>
            </w:pPr>
            <w:r>
              <w:rPr>
                <w:rFonts w:ascii="Arial" w:hAnsi="Arial" w:cs="Arial"/>
                <w:sz w:val="20"/>
              </w:rPr>
              <w:t>–</w:t>
            </w:r>
            <w:r>
              <w:rPr>
                <w:sz w:val="14"/>
                <w:szCs w:val="14"/>
              </w:rPr>
              <w:t xml:space="preserve">       </w:t>
            </w:r>
            <w:r>
              <w:rPr>
                <w:rFonts w:ascii="Times" w:hAnsi="Times" w:cs="Times"/>
                <w:sz w:val="20"/>
              </w:rPr>
              <w:t>FFS for multiple active BWP, multiple TRP, multiple carriers, multi beams</w:t>
            </w:r>
          </w:p>
          <w:p w14:paraId="03AA7052" w14:textId="77777777" w:rsidR="00037AED" w:rsidRDefault="00037AED">
            <w:pPr>
              <w:ind w:left="1440" w:hanging="360"/>
            </w:pPr>
            <w:r>
              <w:rPr>
                <w:rFonts w:ascii="Arial" w:hAnsi="Arial" w:cs="Arial"/>
                <w:sz w:val="20"/>
              </w:rPr>
              <w:t>–</w:t>
            </w:r>
            <w:r>
              <w:rPr>
                <w:sz w:val="14"/>
                <w:szCs w:val="14"/>
              </w:rPr>
              <w:t xml:space="preserve">       </w:t>
            </w:r>
            <w:r>
              <w:rPr>
                <w:rFonts w:ascii="Times" w:hAnsi="Times" w:cs="Times"/>
                <w:sz w:val="20"/>
              </w:rPr>
              <w:t>FFS for non-slot based scheduling</w:t>
            </w:r>
          </w:p>
          <w:p w14:paraId="3CA39F67" w14:textId="77777777" w:rsidR="00037AED" w:rsidRDefault="00037AED">
            <w:pPr>
              <w:ind w:left="1440" w:hanging="360"/>
            </w:pPr>
            <w:r>
              <w:rPr>
                <w:rFonts w:ascii="Arial" w:hAnsi="Arial" w:cs="Arial"/>
                <w:sz w:val="20"/>
              </w:rPr>
              <w:t>–</w:t>
            </w:r>
            <w:r>
              <w:rPr>
                <w:sz w:val="14"/>
                <w:szCs w:val="14"/>
              </w:rPr>
              <w:t xml:space="preserve">       </w:t>
            </w:r>
            <w:r>
              <w:rPr>
                <w:rFonts w:ascii="Times" w:hAnsi="Times" w:cs="Times"/>
                <w:sz w:val="20"/>
              </w:rPr>
              <w:t>FFS numerology specific X</w:t>
            </w:r>
          </w:p>
        </w:tc>
      </w:tr>
    </w:tbl>
    <w:p w14:paraId="321C457E" w14:textId="77777777" w:rsidR="00C30029" w:rsidRDefault="00C30029" w:rsidP="00C30029">
      <w:pPr>
        <w:pStyle w:val="Proposal"/>
        <w:numPr>
          <w:ilvl w:val="0"/>
          <w:numId w:val="0"/>
        </w:numPr>
        <w:tabs>
          <w:tab w:val="clear" w:pos="1701"/>
        </w:tabs>
        <w:ind w:left="1304" w:hanging="1304"/>
        <w:rPr>
          <w:b w:val="0"/>
          <w:bCs w:val="0"/>
          <w:lang w:val="en-GB"/>
        </w:rPr>
      </w:pPr>
    </w:p>
    <w:p w14:paraId="01A2C86C" w14:textId="77777777" w:rsidR="00C30029" w:rsidRDefault="00C30029" w:rsidP="00C30029">
      <w:pPr>
        <w:rPr>
          <w:lang w:val="en-GB"/>
        </w:rPr>
      </w:pPr>
      <w:r w:rsidRPr="00C30029">
        <w:rPr>
          <w:lang w:val="en-GB"/>
        </w:rPr>
        <w:t xml:space="preserve">Overall, considering early termination benefits, UE implementation complexity, and number of blind decodes, </w:t>
      </w:r>
      <w:r>
        <w:rPr>
          <w:lang w:val="en-GB"/>
        </w:rPr>
        <w:t>the best choice to carry an UE-ID is Option A, UE-ID masking.</w:t>
      </w:r>
    </w:p>
    <w:p w14:paraId="5CEF7BF3" w14:textId="77777777" w:rsidR="00C30029" w:rsidRPr="00C30029" w:rsidRDefault="00C30029" w:rsidP="00C30029">
      <w:pPr>
        <w:rPr>
          <w:lang w:val="en-GB"/>
        </w:rPr>
      </w:pPr>
    </w:p>
    <w:p w14:paraId="6A72F344" w14:textId="77777777" w:rsidR="000E6240" w:rsidRPr="00C30029" w:rsidRDefault="00C30029" w:rsidP="00D81548">
      <w:pPr>
        <w:pStyle w:val="Proposal"/>
        <w:numPr>
          <w:ilvl w:val="0"/>
          <w:numId w:val="3"/>
        </w:numPr>
        <w:tabs>
          <w:tab w:val="clear" w:pos="1304"/>
        </w:tabs>
        <w:ind w:left="1701" w:hanging="1701"/>
        <w:rPr>
          <w:rFonts w:ascii="Arial" w:hAnsi="Arial" w:cs="Arial"/>
        </w:rPr>
      </w:pPr>
      <w:r>
        <w:rPr>
          <w:rFonts w:ascii="Arial" w:eastAsia="MS Mincho" w:hAnsi="Arial" w:cs="Arial"/>
        </w:rPr>
        <w:t xml:space="preserve">UE-ID masking is </w:t>
      </w:r>
      <w:r w:rsidR="0011643D">
        <w:rPr>
          <w:rFonts w:ascii="Arial" w:eastAsia="MS Mincho" w:hAnsi="Arial" w:cs="Arial"/>
        </w:rPr>
        <w:t>used</w:t>
      </w:r>
      <w:r>
        <w:rPr>
          <w:rFonts w:ascii="Arial" w:eastAsia="MS Mincho" w:hAnsi="Arial" w:cs="Arial"/>
        </w:rPr>
        <w:t xml:space="preserve"> to carry the RNTI associated with a DCI</w:t>
      </w:r>
      <w:r w:rsidR="000E6240" w:rsidRPr="00C30029">
        <w:rPr>
          <w:rFonts w:ascii="Arial" w:eastAsia="MS Mincho" w:hAnsi="Arial" w:cs="Arial"/>
        </w:rPr>
        <w:t>.</w:t>
      </w:r>
    </w:p>
    <w:p w14:paraId="56EB62C6" w14:textId="77777777" w:rsidR="000E6240" w:rsidRPr="003C2B8E" w:rsidRDefault="000E6240" w:rsidP="000E6240">
      <w:pPr>
        <w:pStyle w:val="BodyText"/>
      </w:pPr>
    </w:p>
    <w:p w14:paraId="1F39356D" w14:textId="77777777" w:rsidR="00037AED" w:rsidRDefault="00037AED" w:rsidP="00D81548">
      <w:pPr>
        <w:pStyle w:val="Heading1"/>
        <w:numPr>
          <w:ilvl w:val="0"/>
          <w:numId w:val="16"/>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lastRenderedPageBreak/>
        <w:t>Other Considerations</w:t>
      </w:r>
    </w:p>
    <w:p w14:paraId="70C354DC" w14:textId="77777777" w:rsidR="000E6240" w:rsidRDefault="00C30029" w:rsidP="000E6240">
      <w:pPr>
        <w:rPr>
          <w:rFonts w:eastAsia="MS Mincho"/>
          <w:szCs w:val="24"/>
          <w:lang w:eastAsia="en-US"/>
        </w:rPr>
      </w:pPr>
      <w:r>
        <w:rPr>
          <w:rFonts w:eastAsia="MS Mincho"/>
          <w:szCs w:val="24"/>
          <w:lang w:eastAsia="en-US"/>
        </w:rPr>
        <w:t xml:space="preserve">In Section 2, </w:t>
      </w:r>
      <w:r w:rsidR="007E33B7">
        <w:rPr>
          <w:rFonts w:eastAsia="MS Mincho"/>
          <w:szCs w:val="24"/>
          <w:lang w:eastAsia="en-US"/>
        </w:rPr>
        <w:t xml:space="preserve">various options to carry UE-ID was considered. The benefits of carrying RNTI on frozen bits does not outweigh the shortcomings. In our view, </w:t>
      </w:r>
      <w:r w:rsidR="0011643D">
        <w:rPr>
          <w:rFonts w:eastAsia="MS Mincho"/>
          <w:szCs w:val="24"/>
          <w:lang w:eastAsia="en-US"/>
        </w:rPr>
        <w:t xml:space="preserve">occasional </w:t>
      </w:r>
      <w:r w:rsidR="007E33B7">
        <w:rPr>
          <w:rFonts w:eastAsia="MS Mincho"/>
          <w:szCs w:val="24"/>
          <w:lang w:eastAsia="en-US"/>
        </w:rPr>
        <w:t>early termination benefits beyond that of distributed CRC is not crucial for the function DCI monitoring.</w:t>
      </w:r>
    </w:p>
    <w:p w14:paraId="109B79F4" w14:textId="77777777" w:rsidR="007E33B7" w:rsidRDefault="007E33B7" w:rsidP="000E6240">
      <w:pPr>
        <w:rPr>
          <w:rFonts w:eastAsia="MS Mincho"/>
          <w:szCs w:val="24"/>
          <w:lang w:eastAsia="en-US"/>
        </w:rPr>
      </w:pPr>
      <w:r>
        <w:rPr>
          <w:rFonts w:eastAsia="MS Mincho"/>
          <w:szCs w:val="24"/>
          <w:lang w:eastAsia="en-US"/>
        </w:rPr>
        <w:t>On the other hand, if there are other types of bit vector which can</w:t>
      </w:r>
      <w:r w:rsidR="0011643D">
        <w:rPr>
          <w:rFonts w:eastAsia="MS Mincho"/>
          <w:szCs w:val="24"/>
          <w:lang w:eastAsia="en-US"/>
        </w:rPr>
        <w:t xml:space="preserve"> provide significant system</w:t>
      </w:r>
      <w:r>
        <w:rPr>
          <w:rFonts w:eastAsia="MS Mincho"/>
          <w:szCs w:val="24"/>
          <w:lang w:eastAsia="en-US"/>
        </w:rPr>
        <w:t xml:space="preserve"> benefit</w:t>
      </w:r>
      <w:r w:rsidR="0011643D">
        <w:rPr>
          <w:rFonts w:eastAsia="MS Mincho"/>
          <w:szCs w:val="24"/>
          <w:lang w:eastAsia="en-US"/>
        </w:rPr>
        <w:t>s</w:t>
      </w:r>
      <w:r>
        <w:rPr>
          <w:rFonts w:eastAsia="MS Mincho"/>
          <w:szCs w:val="24"/>
          <w:lang w:eastAsia="en-US"/>
        </w:rPr>
        <w:t xml:space="preserve"> </w:t>
      </w:r>
      <w:r w:rsidR="0011643D">
        <w:rPr>
          <w:rFonts w:eastAsia="MS Mincho"/>
          <w:szCs w:val="24"/>
          <w:lang w:eastAsia="en-US"/>
        </w:rPr>
        <w:t>when</w:t>
      </w:r>
      <w:r>
        <w:rPr>
          <w:rFonts w:eastAsia="MS Mincho"/>
          <w:szCs w:val="24"/>
          <w:lang w:eastAsia="en-US"/>
        </w:rPr>
        <w:t xml:space="preserve"> carried over the frozen bits, then it is worthwhile to re-consider. One example is two-stage DCI, if the first stage DCI is very short and not protected by CRC, then carrying the first-stage DCI bits during encoding of second-stage DCI bits</w:t>
      </w:r>
      <w:r w:rsidR="0011643D">
        <w:rPr>
          <w:rFonts w:eastAsia="MS Mincho"/>
          <w:szCs w:val="24"/>
          <w:lang w:eastAsia="en-US"/>
        </w:rPr>
        <w:t xml:space="preserve"> improves the reliability of first-stage DCI. The first-stage DCI can be viewed as non-zero frozen bits when decoding the second-stage DCI.</w:t>
      </w:r>
    </w:p>
    <w:p w14:paraId="37A24D33" w14:textId="77777777" w:rsidR="004473CE" w:rsidRPr="003A0E41" w:rsidRDefault="004473CE" w:rsidP="003A0E41"/>
    <w:p w14:paraId="687862E9" w14:textId="77777777" w:rsidR="00C01F33" w:rsidRPr="001C6E62" w:rsidRDefault="00C01F33" w:rsidP="00D81548">
      <w:pPr>
        <w:pStyle w:val="Heading1"/>
        <w:numPr>
          <w:ilvl w:val="0"/>
          <w:numId w:val="16"/>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w:t>
      </w:r>
      <w:r w:rsidR="00AE2FEB" w:rsidRPr="001C6E62">
        <w:rPr>
          <w:rFonts w:eastAsia="Times New Roman" w:cs="Arial"/>
          <w:sz w:val="32"/>
          <w:szCs w:val="36"/>
          <w:lang w:val="en-GB"/>
        </w:rPr>
        <w:t>s</w:t>
      </w:r>
    </w:p>
    <w:p w14:paraId="6D776620" w14:textId="77777777" w:rsidR="002451ED" w:rsidRDefault="003A0E41" w:rsidP="008E065E">
      <w:pPr>
        <w:pStyle w:val="BodyText"/>
      </w:pPr>
      <w:r>
        <w:t>In this contribution we made the following ob</w:t>
      </w:r>
      <w:r w:rsidR="004033B5">
        <w:t>s</w:t>
      </w:r>
      <w:r>
        <w:t>ervations</w:t>
      </w:r>
      <w:r w:rsidR="008E065E" w:rsidRPr="00CE0424">
        <w:t>:</w:t>
      </w:r>
    </w:p>
    <w:p w14:paraId="1895BF88" w14:textId="77777777" w:rsidR="000E6240" w:rsidRDefault="000E6240" w:rsidP="008E065E">
      <w:pPr>
        <w:pStyle w:val="BodyText"/>
      </w:pPr>
    </w:p>
    <w:p w14:paraId="43E17915" w14:textId="538E0FD2" w:rsidR="000E6240" w:rsidRPr="00257F96" w:rsidRDefault="009A18E2" w:rsidP="00D81548">
      <w:pPr>
        <w:pStyle w:val="Proposal"/>
        <w:numPr>
          <w:ilvl w:val="0"/>
          <w:numId w:val="5"/>
        </w:numPr>
        <w:tabs>
          <w:tab w:val="clear" w:pos="1701"/>
          <w:tab w:val="clear" w:pos="8534"/>
        </w:tabs>
        <w:ind w:left="1701" w:hanging="1701"/>
        <w:rPr>
          <w:rFonts w:ascii="Arial" w:eastAsia="MS Mincho" w:hAnsi="Arial" w:cs="Arial"/>
        </w:rPr>
      </w:pPr>
      <w:r>
        <w:rPr>
          <w:rFonts w:ascii="Arial" w:eastAsia="MS Mincho" w:hAnsi="Arial" w:cs="Arial"/>
        </w:rPr>
        <w:t>In terms of early termination benefits, Option B</w:t>
      </w:r>
      <w:r w:rsidRPr="00C30029">
        <w:rPr>
          <w:rFonts w:ascii="Arial" w:eastAsia="MS Mincho" w:hAnsi="Arial" w:cs="Arial"/>
        </w:rPr>
        <w:t xml:space="preserve"> </w:t>
      </w:r>
      <w:r>
        <w:rPr>
          <w:rFonts w:ascii="Arial" w:eastAsia="MS Mincho" w:hAnsi="Arial" w:cs="Arial"/>
        </w:rPr>
        <w:t xml:space="preserve">does not provide substantially more </w:t>
      </w:r>
      <w:r w:rsidRPr="00C30029">
        <w:rPr>
          <w:rFonts w:ascii="Arial" w:eastAsia="MS Mincho" w:hAnsi="Arial" w:cs="Arial"/>
        </w:rPr>
        <w:t xml:space="preserve">early termination benefits </w:t>
      </w:r>
      <w:r>
        <w:rPr>
          <w:rFonts w:ascii="Arial" w:eastAsia="MS Mincho" w:hAnsi="Arial" w:cs="Arial"/>
        </w:rPr>
        <w:t>compared to Option A and Option C</w:t>
      </w:r>
      <w:r w:rsidRPr="00C30029">
        <w:rPr>
          <w:rFonts w:ascii="Arial" w:eastAsia="MS Mincho" w:hAnsi="Arial" w:cs="Arial"/>
        </w:rPr>
        <w:t>.</w:t>
      </w:r>
    </w:p>
    <w:p w14:paraId="6B482642" w14:textId="77777777" w:rsidR="000E6240" w:rsidRDefault="0011643D" w:rsidP="00D81548">
      <w:pPr>
        <w:pStyle w:val="Proposal"/>
        <w:numPr>
          <w:ilvl w:val="0"/>
          <w:numId w:val="5"/>
        </w:numPr>
        <w:tabs>
          <w:tab w:val="clear" w:pos="1701"/>
          <w:tab w:val="clear" w:pos="8534"/>
        </w:tabs>
        <w:ind w:left="1701" w:hanging="1701"/>
        <w:rPr>
          <w:rFonts w:ascii="Arial" w:eastAsia="MS Mincho" w:hAnsi="Arial" w:cs="Arial"/>
        </w:rPr>
      </w:pPr>
      <w:r>
        <w:rPr>
          <w:rFonts w:ascii="Arial" w:eastAsia="MS Mincho" w:hAnsi="Arial" w:cs="Arial"/>
        </w:rPr>
        <w:t>In terms of decoder complexity,</w:t>
      </w:r>
    </w:p>
    <w:p w14:paraId="49F0921C" w14:textId="77777777" w:rsidR="0011643D" w:rsidRDefault="0011643D" w:rsidP="00D81548">
      <w:pPr>
        <w:pStyle w:val="Proposal"/>
        <w:numPr>
          <w:ilvl w:val="0"/>
          <w:numId w:val="23"/>
        </w:numPr>
        <w:tabs>
          <w:tab w:val="clear" w:pos="1701"/>
        </w:tabs>
        <w:ind w:left="2070"/>
        <w:rPr>
          <w:rFonts w:ascii="Arial" w:eastAsia="MS Mincho" w:hAnsi="Arial" w:cs="Arial"/>
        </w:rPr>
      </w:pPr>
      <w:r w:rsidRPr="00C30029">
        <w:rPr>
          <w:rFonts w:ascii="Arial" w:eastAsia="MS Mincho" w:hAnsi="Arial" w:cs="Arial"/>
        </w:rPr>
        <w:t>UE-ID masking has the lowest complexity to decoder.</w:t>
      </w:r>
    </w:p>
    <w:p w14:paraId="2D2217D0" w14:textId="77777777" w:rsidR="0011643D" w:rsidRDefault="0011643D" w:rsidP="00D81548">
      <w:pPr>
        <w:pStyle w:val="Proposal"/>
        <w:numPr>
          <w:ilvl w:val="0"/>
          <w:numId w:val="23"/>
        </w:numPr>
        <w:tabs>
          <w:tab w:val="clear" w:pos="1701"/>
        </w:tabs>
        <w:ind w:left="2070"/>
        <w:rPr>
          <w:rFonts w:ascii="Arial" w:eastAsia="MS Mincho" w:hAnsi="Arial" w:cs="Arial"/>
        </w:rPr>
      </w:pPr>
      <w:r w:rsidRPr="00C30029">
        <w:rPr>
          <w:rFonts w:ascii="Arial" w:eastAsia="MS Mincho" w:hAnsi="Arial" w:cs="Arial"/>
        </w:rPr>
        <w:t>Post-encoding UE-ID based scrambling has moderate complexity increase to the decoder.</w:t>
      </w:r>
    </w:p>
    <w:p w14:paraId="0FF83FA9" w14:textId="4EA0082E" w:rsidR="0011643D" w:rsidRPr="00C30029" w:rsidRDefault="0011643D" w:rsidP="00D81548">
      <w:pPr>
        <w:pStyle w:val="Proposal"/>
        <w:numPr>
          <w:ilvl w:val="0"/>
          <w:numId w:val="23"/>
        </w:numPr>
        <w:tabs>
          <w:tab w:val="clear" w:pos="1701"/>
        </w:tabs>
        <w:ind w:left="2070"/>
        <w:rPr>
          <w:rFonts w:ascii="Arial" w:eastAsia="MS Mincho" w:hAnsi="Arial" w:cs="Arial"/>
        </w:rPr>
      </w:pPr>
      <w:r w:rsidRPr="00C30029">
        <w:rPr>
          <w:rFonts w:ascii="Arial" w:eastAsia="MS Mincho" w:hAnsi="Arial" w:cs="Arial"/>
        </w:rPr>
        <w:t>Pre-encoding UE-ID based scrambling</w:t>
      </w:r>
      <w:r w:rsidR="009A18E2">
        <w:rPr>
          <w:rFonts w:ascii="Arial" w:eastAsia="MS Mincho" w:hAnsi="Arial" w:cs="Arial"/>
        </w:rPr>
        <w:t xml:space="preserve"> </w:t>
      </w:r>
      <w:r w:rsidR="009A18E2">
        <w:rPr>
          <w:rFonts w:ascii="Arial" w:eastAsia="MS Mincho" w:hAnsi="Arial" w:cs="Arial"/>
        </w:rPr>
        <w:t>on frozen bits</w:t>
      </w:r>
      <w:r w:rsidRPr="00C30029">
        <w:rPr>
          <w:rFonts w:ascii="Arial" w:eastAsia="MS Mincho" w:hAnsi="Arial" w:cs="Arial"/>
        </w:rPr>
        <w:t xml:space="preserve"> incurs the highest complexity increase to decoder. </w:t>
      </w:r>
    </w:p>
    <w:p w14:paraId="41AEF99B" w14:textId="77777777" w:rsidR="0011643D" w:rsidRPr="00257F96" w:rsidRDefault="0011643D" w:rsidP="00D81548">
      <w:pPr>
        <w:pStyle w:val="Proposal"/>
        <w:numPr>
          <w:ilvl w:val="0"/>
          <w:numId w:val="5"/>
        </w:numPr>
        <w:tabs>
          <w:tab w:val="clear" w:pos="1701"/>
          <w:tab w:val="clear" w:pos="8534"/>
        </w:tabs>
        <w:ind w:left="1701" w:hanging="1701"/>
        <w:rPr>
          <w:rFonts w:ascii="Arial" w:eastAsia="MS Mincho" w:hAnsi="Arial" w:cs="Arial"/>
        </w:rPr>
      </w:pPr>
      <w:r>
        <w:rPr>
          <w:rFonts w:ascii="Arial" w:eastAsia="MS Mincho" w:hAnsi="Arial" w:cs="Arial"/>
        </w:rPr>
        <w:t>In terms of number of blind decodes,</w:t>
      </w:r>
    </w:p>
    <w:p w14:paraId="70AA8686" w14:textId="77777777" w:rsidR="0011643D" w:rsidRDefault="0011643D" w:rsidP="00D81548">
      <w:pPr>
        <w:pStyle w:val="Proposal"/>
        <w:numPr>
          <w:ilvl w:val="0"/>
          <w:numId w:val="24"/>
        </w:numPr>
        <w:tabs>
          <w:tab w:val="clear" w:pos="1701"/>
        </w:tabs>
        <w:ind w:left="2070"/>
        <w:rPr>
          <w:rFonts w:ascii="Arial" w:eastAsia="MS Mincho" w:hAnsi="Arial" w:cs="Arial"/>
        </w:rPr>
      </w:pPr>
      <w:r w:rsidRPr="00DB4A0F">
        <w:rPr>
          <w:rFonts w:ascii="Arial" w:eastAsia="MS Mincho" w:hAnsi="Arial" w:cs="Arial"/>
        </w:rPr>
        <w:t>UE-ID masking</w:t>
      </w:r>
      <w:r>
        <w:rPr>
          <w:rFonts w:ascii="Arial" w:eastAsia="MS Mincho" w:hAnsi="Arial" w:cs="Arial"/>
        </w:rPr>
        <w:t xml:space="preserve"> does not increase the number of blind decodes</w:t>
      </w:r>
      <w:r w:rsidRPr="00C30029">
        <w:rPr>
          <w:rFonts w:ascii="Arial" w:eastAsia="MS Mincho" w:hAnsi="Arial" w:cs="Arial"/>
        </w:rPr>
        <w:t>.</w:t>
      </w:r>
    </w:p>
    <w:p w14:paraId="58F7AD00" w14:textId="43CADBD1" w:rsidR="0011643D" w:rsidRDefault="0011643D" w:rsidP="00D81548">
      <w:pPr>
        <w:pStyle w:val="Proposal"/>
        <w:numPr>
          <w:ilvl w:val="0"/>
          <w:numId w:val="24"/>
        </w:numPr>
        <w:tabs>
          <w:tab w:val="clear" w:pos="1701"/>
        </w:tabs>
        <w:ind w:left="2070"/>
        <w:rPr>
          <w:rFonts w:ascii="Arial" w:eastAsia="MS Mincho" w:hAnsi="Arial" w:cs="Arial"/>
        </w:rPr>
      </w:pPr>
      <w:r>
        <w:rPr>
          <w:rFonts w:ascii="Arial" w:eastAsia="MS Mincho" w:hAnsi="Arial" w:cs="Arial"/>
        </w:rPr>
        <w:t>Both p</w:t>
      </w:r>
      <w:r w:rsidRPr="00DB4A0F">
        <w:rPr>
          <w:rFonts w:ascii="Arial" w:eastAsia="MS Mincho" w:hAnsi="Arial" w:cs="Arial"/>
        </w:rPr>
        <w:t xml:space="preserve">re-encoding </w:t>
      </w:r>
      <w:r w:rsidR="009A18E2">
        <w:rPr>
          <w:rFonts w:ascii="Arial" w:eastAsia="MS Mincho" w:hAnsi="Arial" w:cs="Arial"/>
        </w:rPr>
        <w:t xml:space="preserve">on frozen bits </w:t>
      </w:r>
      <w:bookmarkStart w:id="4" w:name="_GoBack"/>
      <w:bookmarkEnd w:id="4"/>
      <w:r>
        <w:rPr>
          <w:rFonts w:ascii="Arial" w:eastAsia="MS Mincho" w:hAnsi="Arial" w:cs="Arial"/>
        </w:rPr>
        <w:t xml:space="preserve">and post-encoding </w:t>
      </w:r>
      <w:r w:rsidRPr="00DB4A0F">
        <w:rPr>
          <w:rFonts w:ascii="Arial" w:eastAsia="MS Mincho" w:hAnsi="Arial" w:cs="Arial"/>
        </w:rPr>
        <w:t>UE-ID based scrambling</w:t>
      </w:r>
      <w:r>
        <w:rPr>
          <w:rFonts w:ascii="Arial" w:eastAsia="MS Mincho" w:hAnsi="Arial" w:cs="Arial"/>
        </w:rPr>
        <w:t xml:space="preserve"> increase the number of blind decodes.</w:t>
      </w:r>
    </w:p>
    <w:p w14:paraId="30B4CF9D" w14:textId="77777777" w:rsidR="000E6240" w:rsidRDefault="000E6240" w:rsidP="008E065E">
      <w:pPr>
        <w:pStyle w:val="BodyText"/>
      </w:pPr>
    </w:p>
    <w:p w14:paraId="238D821E" w14:textId="77777777" w:rsidR="00255E5C" w:rsidRDefault="00E5689D" w:rsidP="00E5689D">
      <w:pPr>
        <w:pStyle w:val="BodyText"/>
      </w:pPr>
      <w:r>
        <w:t xml:space="preserve">Based on the discussion </w:t>
      </w:r>
      <w:r w:rsidR="009C6832">
        <w:t>in this contri</w:t>
      </w:r>
      <w:r w:rsidR="003A0E41">
        <w:t>bution</w:t>
      </w:r>
      <w:r w:rsidR="008E065E" w:rsidRPr="00CE0424">
        <w:t xml:space="preserve"> we propose the following:</w:t>
      </w:r>
    </w:p>
    <w:p w14:paraId="06C588B3" w14:textId="77777777" w:rsidR="00255E5C" w:rsidRPr="00257F96" w:rsidRDefault="0011643D" w:rsidP="00D81548">
      <w:pPr>
        <w:pStyle w:val="Proposal"/>
        <w:numPr>
          <w:ilvl w:val="0"/>
          <w:numId w:val="6"/>
        </w:numPr>
        <w:tabs>
          <w:tab w:val="clear" w:pos="1304"/>
        </w:tabs>
        <w:ind w:left="1710" w:hanging="1710"/>
        <w:rPr>
          <w:rFonts w:ascii="Arial" w:hAnsi="Arial" w:cs="Arial"/>
        </w:rPr>
      </w:pPr>
      <w:r>
        <w:rPr>
          <w:rFonts w:ascii="Arial" w:eastAsia="MS Mincho" w:hAnsi="Arial" w:cs="Arial"/>
        </w:rPr>
        <w:t>UE-ID masking is used to carry the RNTI associated with a DCI</w:t>
      </w:r>
      <w:r w:rsidR="00255E5C" w:rsidRPr="00257F96">
        <w:rPr>
          <w:rFonts w:ascii="Arial" w:hAnsi="Arial" w:cs="Arial"/>
        </w:rPr>
        <w:t>.</w:t>
      </w:r>
    </w:p>
    <w:p w14:paraId="6319FFA9" w14:textId="77777777" w:rsidR="00255E5C" w:rsidRDefault="00255E5C" w:rsidP="00E5689D">
      <w:pPr>
        <w:pStyle w:val="BodyText"/>
      </w:pPr>
    </w:p>
    <w:p w14:paraId="7771DEEB" w14:textId="77777777" w:rsidR="00F507D1" w:rsidRPr="00CE0424" w:rsidRDefault="00F507D1" w:rsidP="00CE0424">
      <w:pPr>
        <w:pStyle w:val="Heading1"/>
      </w:pPr>
      <w:bookmarkStart w:id="5" w:name="_In-sequence_SDU_delivery"/>
      <w:bookmarkEnd w:id="5"/>
      <w:r w:rsidRPr="00CE0424">
        <w:t>References</w:t>
      </w:r>
    </w:p>
    <w:p w14:paraId="6681C61E" w14:textId="77777777" w:rsidR="00460540" w:rsidRDefault="00460540" w:rsidP="00460540">
      <w:pPr>
        <w:pStyle w:val="Reference"/>
        <w:ind w:left="540" w:hanging="540"/>
      </w:pPr>
      <w:r w:rsidRPr="00460540">
        <w:t>R1-</w:t>
      </w:r>
      <w:r>
        <w:t>1716850,</w:t>
      </w:r>
      <w:r w:rsidRPr="00460540">
        <w:t xml:space="preserve"> WF on Linear Codeword Scrambling for Early Termination on DCI Blind Detection</w:t>
      </w:r>
      <w:r>
        <w:t>.</w:t>
      </w:r>
    </w:p>
    <w:p w14:paraId="1B9A6AB5" w14:textId="77777777" w:rsidR="00617EB3" w:rsidRDefault="00617EB3" w:rsidP="00460540">
      <w:pPr>
        <w:pStyle w:val="Reference"/>
        <w:numPr>
          <w:ilvl w:val="0"/>
          <w:numId w:val="0"/>
        </w:numPr>
        <w:ind w:left="540"/>
      </w:pPr>
    </w:p>
    <w:p w14:paraId="0DFC5442" w14:textId="77777777" w:rsidR="00617EB3" w:rsidRPr="00CE0424" w:rsidRDefault="00617EB3" w:rsidP="00617EB3">
      <w:pPr>
        <w:pStyle w:val="Heading1"/>
      </w:pPr>
      <w:r>
        <w:lastRenderedPageBreak/>
        <w:t>Appendix</w:t>
      </w:r>
      <w:r w:rsidR="00692E2D">
        <w:t xml:space="preserve"> A. CSS and UESS</w:t>
      </w:r>
    </w:p>
    <w:p w14:paraId="24392BCA" w14:textId="77777777" w:rsidR="00617EB3" w:rsidRDefault="00617EB3" w:rsidP="00617EB3">
      <w:pPr>
        <w:pStyle w:val="Reference"/>
        <w:numPr>
          <w:ilvl w:val="0"/>
          <w:numId w:val="0"/>
        </w:numPr>
      </w:pPr>
      <w:r>
        <w:t xml:space="preserve">Below are example definitions of CSS and UESS in LTE, see TS 36.213. </w:t>
      </w:r>
    </w:p>
    <w:p w14:paraId="4051A69F" w14:textId="77777777" w:rsidR="00617EB3" w:rsidRDefault="00617EB3" w:rsidP="00617EB3">
      <w:pPr>
        <w:pStyle w:val="Reference"/>
        <w:numPr>
          <w:ilvl w:val="0"/>
          <w:numId w:val="0"/>
        </w:numPr>
      </w:pPr>
    </w:p>
    <w:p w14:paraId="1771EB1F" w14:textId="77777777" w:rsidR="00617EB3" w:rsidRPr="00617EB3" w:rsidRDefault="00692E2D" w:rsidP="00617EB3">
      <w:pPr>
        <w:keepNext/>
        <w:keepLines/>
        <w:spacing w:before="60"/>
        <w:ind w:left="720"/>
        <w:jc w:val="center"/>
        <w:rPr>
          <w:rFonts w:ascii="Arial" w:eastAsia="MS Mincho" w:hAnsi="Arial"/>
          <w:b/>
        </w:rPr>
      </w:pPr>
      <w:r>
        <w:rPr>
          <w:rFonts w:ascii="Arial" w:eastAsia="Times New Roman" w:hAnsi="Arial"/>
          <w:b/>
        </w:rPr>
        <w:t xml:space="preserve">TS 36.213, </w:t>
      </w:r>
      <w:r w:rsidR="00617EB3" w:rsidRPr="00617EB3">
        <w:rPr>
          <w:rFonts w:ascii="Arial" w:eastAsia="Times New Roman" w:hAnsi="Arial"/>
          <w:b/>
        </w:rPr>
        <w:t xml:space="preserve">Table </w:t>
      </w:r>
      <w:r w:rsidR="00617EB3" w:rsidRPr="00617EB3">
        <w:rPr>
          <w:rFonts w:ascii="Arial" w:eastAsia="MS Mincho" w:hAnsi="Arial"/>
          <w:b/>
        </w:rPr>
        <w:t>7</w:t>
      </w:r>
      <w:r w:rsidR="00617EB3" w:rsidRPr="00617EB3">
        <w:rPr>
          <w:rFonts w:ascii="Arial" w:eastAsia="Times New Roman" w:hAnsi="Arial"/>
          <w:b/>
        </w:rPr>
        <w:t>.</w:t>
      </w:r>
      <w:r w:rsidR="00617EB3" w:rsidRPr="00617EB3">
        <w:rPr>
          <w:rFonts w:ascii="Arial" w:eastAsia="MS Mincho" w:hAnsi="Arial"/>
          <w:b/>
        </w:rPr>
        <w:t>1</w:t>
      </w:r>
      <w:r w:rsidR="00617EB3" w:rsidRPr="00617EB3">
        <w:rPr>
          <w:rFonts w:ascii="Arial" w:eastAsia="Times New Roman" w:hAnsi="Arial"/>
          <w:b/>
        </w:rPr>
        <w:t>-</w:t>
      </w:r>
      <w:r w:rsidR="00617EB3" w:rsidRPr="00617EB3">
        <w:rPr>
          <w:rFonts w:ascii="Arial" w:eastAsia="MS Mincho" w:hAnsi="Arial"/>
          <w:b/>
        </w:rPr>
        <w:t>1</w:t>
      </w:r>
      <w:r w:rsidR="00617EB3" w:rsidRPr="00617EB3">
        <w:rPr>
          <w:rFonts w:ascii="Arial" w:eastAsia="Times New Roman" w:hAnsi="Arial"/>
          <w:b/>
        </w:rPr>
        <w:t xml:space="preserve">: PDCCH </w:t>
      </w:r>
      <w:r w:rsidR="00617EB3" w:rsidRPr="00617EB3">
        <w:rPr>
          <w:rFonts w:ascii="Arial" w:eastAsia="MS Mincho" w:hAnsi="Arial" w:hint="eastAsia"/>
          <w:b/>
        </w:rPr>
        <w:t>and PDSCH configured</w:t>
      </w:r>
      <w:r w:rsidR="00617EB3" w:rsidRPr="00617EB3">
        <w:rPr>
          <w:rFonts w:ascii="Arial" w:eastAsia="Times New Roman" w:hAnsi="Arial"/>
          <w:b/>
        </w:rPr>
        <w:t xml:space="preserve"> by SI-RNTI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617EB3" w:rsidRPr="00617EB3" w14:paraId="1EA4983F" w14:textId="77777777" w:rsidTr="00084480">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0855B113" w14:textId="77777777" w:rsidR="00617EB3" w:rsidRPr="00617EB3" w:rsidRDefault="00617EB3" w:rsidP="00617EB3">
            <w:pPr>
              <w:keepNext/>
              <w:keepLines/>
              <w:jc w:val="center"/>
              <w:rPr>
                <w:rFonts w:ascii="Arial" w:eastAsia="Times New Roman" w:hAnsi="Arial"/>
                <w:b/>
                <w:sz w:val="18"/>
              </w:rPr>
            </w:pPr>
            <w:r w:rsidRPr="00617EB3">
              <w:rPr>
                <w:rFonts w:ascii="Arial" w:eastAsia="Times New Roman" w:hAnsi="Arial"/>
                <w:b/>
                <w:sz w:val="18"/>
              </w:rP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5A76CAD7" w14:textId="77777777" w:rsidR="00617EB3" w:rsidRPr="00617EB3" w:rsidRDefault="00617EB3" w:rsidP="00617EB3">
            <w:pPr>
              <w:keepNext/>
              <w:keepLines/>
              <w:jc w:val="center"/>
              <w:rPr>
                <w:rFonts w:ascii="Arial" w:eastAsia="Times New Roman" w:hAnsi="Arial"/>
                <w:b/>
                <w:sz w:val="18"/>
              </w:rPr>
            </w:pPr>
            <w:r w:rsidRPr="00617EB3">
              <w:rPr>
                <w:rFonts w:ascii="Arial" w:eastAsia="Times New Roman" w:hAnsi="Arial"/>
                <w:b/>
                <w:sz w:val="18"/>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1A508901" w14:textId="77777777" w:rsidR="00617EB3" w:rsidRPr="00617EB3" w:rsidRDefault="00617EB3" w:rsidP="00617EB3">
            <w:pPr>
              <w:keepNext/>
              <w:keepLines/>
              <w:jc w:val="center"/>
              <w:rPr>
                <w:rFonts w:ascii="Arial" w:eastAsia="Times New Roman" w:hAnsi="Arial"/>
                <w:b/>
                <w:sz w:val="18"/>
              </w:rPr>
            </w:pPr>
            <w:r w:rsidRPr="00617EB3">
              <w:rPr>
                <w:rFonts w:ascii="Arial" w:eastAsia="Times New Roman" w:hAnsi="Arial"/>
                <w:b/>
                <w:sz w:val="18"/>
              </w:rPr>
              <w:t xml:space="preserve">Transmission </w:t>
            </w:r>
            <w:r w:rsidRPr="00617EB3">
              <w:rPr>
                <w:rFonts w:ascii="Arial" w:eastAsia="MS Mincho" w:hAnsi="Arial" w:hint="eastAsia"/>
                <w:b/>
                <w:sz w:val="18"/>
              </w:rPr>
              <w:t>scheme</w:t>
            </w:r>
            <w:r w:rsidRPr="00617EB3">
              <w:rPr>
                <w:rFonts w:ascii="Arial" w:eastAsia="Times New Roman" w:hAnsi="Arial"/>
                <w:b/>
                <w:sz w:val="18"/>
              </w:rPr>
              <w:t xml:space="preserve"> of PDSCH corresponding to PDCCH</w:t>
            </w:r>
          </w:p>
        </w:tc>
      </w:tr>
      <w:tr w:rsidR="00617EB3" w:rsidRPr="00617EB3" w14:paraId="07B874C2" w14:textId="77777777" w:rsidTr="00084480">
        <w:trPr>
          <w:cantSplit/>
        </w:trPr>
        <w:tc>
          <w:tcPr>
            <w:tcW w:w="1526" w:type="dxa"/>
          </w:tcPr>
          <w:p w14:paraId="2B717B29" w14:textId="77777777" w:rsidR="00617EB3" w:rsidRPr="00617EB3" w:rsidRDefault="00617EB3" w:rsidP="00617EB3">
            <w:pPr>
              <w:keepNext/>
              <w:keepLines/>
              <w:rPr>
                <w:rFonts w:ascii="Arial" w:eastAsia="Times New Roman" w:hAnsi="Arial"/>
                <w:sz w:val="18"/>
              </w:rPr>
            </w:pPr>
            <w:r w:rsidRPr="00617EB3">
              <w:rPr>
                <w:rFonts w:ascii="Arial" w:eastAsia="Times New Roman" w:hAnsi="Arial"/>
                <w:sz w:val="18"/>
              </w:rPr>
              <w:t>DCI format 1C</w:t>
            </w:r>
          </w:p>
        </w:tc>
        <w:tc>
          <w:tcPr>
            <w:tcW w:w="992" w:type="dxa"/>
          </w:tcPr>
          <w:p w14:paraId="3B8E984E" w14:textId="77777777" w:rsidR="00617EB3" w:rsidRPr="00617EB3" w:rsidRDefault="00617EB3" w:rsidP="00617EB3">
            <w:pPr>
              <w:keepNext/>
              <w:keepLines/>
              <w:rPr>
                <w:rFonts w:ascii="Arial" w:eastAsia="Times New Roman" w:hAnsi="Arial"/>
                <w:sz w:val="18"/>
              </w:rPr>
            </w:pPr>
            <w:r w:rsidRPr="00617EB3">
              <w:rPr>
                <w:rFonts w:ascii="Arial" w:eastAsia="Times New Roman" w:hAnsi="Arial"/>
                <w:sz w:val="18"/>
              </w:rPr>
              <w:t>Common</w:t>
            </w:r>
          </w:p>
        </w:tc>
        <w:tc>
          <w:tcPr>
            <w:tcW w:w="7339" w:type="dxa"/>
          </w:tcPr>
          <w:p w14:paraId="6875BBF4" w14:textId="77777777" w:rsidR="00617EB3" w:rsidRPr="00617EB3" w:rsidRDefault="00617EB3" w:rsidP="00617EB3">
            <w:pPr>
              <w:keepNext/>
              <w:keepLines/>
              <w:rPr>
                <w:rFonts w:ascii="Arial" w:eastAsia="MS Mincho" w:hAnsi="Arial"/>
                <w:sz w:val="18"/>
              </w:rPr>
            </w:pPr>
            <w:r w:rsidRPr="00617EB3">
              <w:rPr>
                <w:rFonts w:ascii="Arial" w:eastAsia="MS Mincho" w:hAnsi="Arial" w:hint="eastAsia"/>
                <w:sz w:val="18"/>
              </w:rPr>
              <w:t>If the number of PBCH antenna port</w:t>
            </w:r>
            <w:r w:rsidRPr="00617EB3">
              <w:rPr>
                <w:rFonts w:ascii="Arial" w:eastAsia="MS Mincho" w:hAnsi="Arial"/>
                <w:sz w:val="18"/>
              </w:rPr>
              <w:t>s</w:t>
            </w:r>
            <w:r w:rsidRPr="00617EB3">
              <w:rPr>
                <w:rFonts w:ascii="Arial" w:eastAsia="MS Mincho" w:hAnsi="Arial" w:hint="eastAsia"/>
                <w:sz w:val="18"/>
              </w:rPr>
              <w:t xml:space="preserve"> is one, </w:t>
            </w:r>
            <w:r w:rsidRPr="00617EB3">
              <w:rPr>
                <w:rFonts w:ascii="Arial" w:eastAsia="Times New Roman" w:hAnsi="Arial"/>
                <w:sz w:val="18"/>
              </w:rPr>
              <w:t>Single-antenna port, port 0</w:t>
            </w:r>
            <w:r w:rsidRPr="00617EB3">
              <w:rPr>
                <w:rFonts w:ascii="Arial" w:eastAsia="MS Mincho" w:hAnsi="Arial" w:hint="eastAsia"/>
                <w:sz w:val="18"/>
              </w:rPr>
              <w:t xml:space="preserve"> is used</w:t>
            </w:r>
            <w:r w:rsidRPr="00617EB3">
              <w:rPr>
                <w:rFonts w:ascii="Arial" w:eastAsia="MS Mincho" w:hAnsi="Arial"/>
                <w:sz w:val="18"/>
              </w:rPr>
              <w:t xml:space="preserve"> </w:t>
            </w:r>
            <w:r w:rsidRPr="00617EB3">
              <w:rPr>
                <w:rFonts w:ascii="Arial" w:eastAsia="MS Mincho" w:hAnsi="Arial"/>
                <w:sz w:val="18"/>
                <w:szCs w:val="18"/>
              </w:rPr>
              <w:t>(see subclause 7.1.1)</w:t>
            </w:r>
            <w:r w:rsidRPr="00617EB3">
              <w:rPr>
                <w:rFonts w:ascii="Arial" w:eastAsia="MS Mincho" w:hAnsi="Arial" w:hint="eastAsia"/>
                <w:sz w:val="18"/>
              </w:rPr>
              <w:t xml:space="preserve">, otherwise </w:t>
            </w:r>
            <w:r w:rsidRPr="00617EB3">
              <w:rPr>
                <w:rFonts w:ascii="Arial" w:eastAsia="Times New Roman" w:hAnsi="Arial"/>
                <w:sz w:val="18"/>
              </w:rPr>
              <w:t>Transmit diversit</w:t>
            </w:r>
            <w:r w:rsidRPr="00617EB3">
              <w:rPr>
                <w:rFonts w:ascii="Arial" w:eastAsia="MS Mincho" w:hAnsi="Arial" w:hint="eastAsia"/>
                <w:sz w:val="18"/>
              </w:rPr>
              <w:t>y</w:t>
            </w:r>
            <w:r w:rsidRPr="00617EB3">
              <w:rPr>
                <w:rFonts w:ascii="Arial" w:eastAsia="MS Mincho" w:hAnsi="Arial"/>
                <w:sz w:val="18"/>
              </w:rPr>
              <w:t xml:space="preserve"> </w:t>
            </w:r>
            <w:r w:rsidRPr="00617EB3">
              <w:rPr>
                <w:rFonts w:ascii="Arial" w:eastAsia="MS Mincho" w:hAnsi="Arial"/>
                <w:sz w:val="18"/>
                <w:szCs w:val="18"/>
              </w:rPr>
              <w:t>(see subclause 7.1.2)</w:t>
            </w:r>
            <w:r w:rsidRPr="00617EB3">
              <w:rPr>
                <w:rFonts w:ascii="Arial" w:eastAsia="MS Mincho" w:hAnsi="Arial" w:hint="eastAsia"/>
                <w:sz w:val="18"/>
              </w:rPr>
              <w:t>.</w:t>
            </w:r>
          </w:p>
        </w:tc>
      </w:tr>
      <w:tr w:rsidR="00617EB3" w:rsidRPr="00617EB3" w14:paraId="7B68136D" w14:textId="77777777" w:rsidTr="00084480">
        <w:trPr>
          <w:cantSplit/>
        </w:trPr>
        <w:tc>
          <w:tcPr>
            <w:tcW w:w="1526" w:type="dxa"/>
          </w:tcPr>
          <w:p w14:paraId="4A63E648" w14:textId="77777777" w:rsidR="00617EB3" w:rsidRPr="00617EB3" w:rsidRDefault="00617EB3" w:rsidP="00617EB3">
            <w:pPr>
              <w:keepNext/>
              <w:keepLines/>
              <w:rPr>
                <w:rFonts w:ascii="Arial" w:eastAsia="MS Mincho" w:hAnsi="Arial"/>
                <w:sz w:val="18"/>
              </w:rPr>
            </w:pPr>
            <w:r w:rsidRPr="00617EB3">
              <w:rPr>
                <w:rFonts w:ascii="Arial" w:eastAsia="Times New Roman" w:hAnsi="Arial"/>
                <w:sz w:val="18"/>
              </w:rPr>
              <w:t>DCI format 1A</w:t>
            </w:r>
          </w:p>
        </w:tc>
        <w:tc>
          <w:tcPr>
            <w:tcW w:w="992" w:type="dxa"/>
          </w:tcPr>
          <w:p w14:paraId="75862DA6" w14:textId="77777777" w:rsidR="00617EB3" w:rsidRPr="00617EB3" w:rsidRDefault="00617EB3" w:rsidP="00617EB3">
            <w:pPr>
              <w:keepNext/>
              <w:keepLines/>
              <w:rPr>
                <w:rFonts w:ascii="Arial" w:eastAsia="Times New Roman" w:hAnsi="Arial"/>
                <w:sz w:val="18"/>
              </w:rPr>
            </w:pPr>
            <w:r w:rsidRPr="00617EB3">
              <w:rPr>
                <w:rFonts w:ascii="Arial" w:eastAsia="Times New Roman" w:hAnsi="Arial"/>
                <w:sz w:val="18"/>
              </w:rPr>
              <w:t>Common</w:t>
            </w:r>
          </w:p>
        </w:tc>
        <w:tc>
          <w:tcPr>
            <w:tcW w:w="7339" w:type="dxa"/>
          </w:tcPr>
          <w:p w14:paraId="37921CCF" w14:textId="77777777" w:rsidR="00617EB3" w:rsidRPr="00617EB3" w:rsidRDefault="00617EB3" w:rsidP="00617EB3">
            <w:pPr>
              <w:keepNext/>
              <w:keepLines/>
              <w:rPr>
                <w:rFonts w:ascii="Arial" w:eastAsia="MS Mincho" w:hAnsi="Arial"/>
                <w:sz w:val="18"/>
              </w:rPr>
            </w:pPr>
            <w:r w:rsidRPr="00617EB3">
              <w:rPr>
                <w:rFonts w:ascii="Arial" w:eastAsia="MS Mincho" w:hAnsi="Arial" w:hint="eastAsia"/>
                <w:sz w:val="18"/>
              </w:rPr>
              <w:t>If the number of PBCH antenna port</w:t>
            </w:r>
            <w:r w:rsidRPr="00617EB3">
              <w:rPr>
                <w:rFonts w:ascii="Arial" w:eastAsia="MS Mincho" w:hAnsi="Arial"/>
                <w:sz w:val="18"/>
              </w:rPr>
              <w:t>s</w:t>
            </w:r>
            <w:r w:rsidRPr="00617EB3">
              <w:rPr>
                <w:rFonts w:ascii="Arial" w:eastAsia="MS Mincho" w:hAnsi="Arial" w:hint="eastAsia"/>
                <w:sz w:val="18"/>
              </w:rPr>
              <w:t xml:space="preserve"> is one, </w:t>
            </w:r>
            <w:r w:rsidRPr="00617EB3">
              <w:rPr>
                <w:rFonts w:ascii="Arial" w:eastAsia="Times New Roman" w:hAnsi="Arial"/>
                <w:sz w:val="18"/>
              </w:rPr>
              <w:t>Single-antenna port, port 0</w:t>
            </w:r>
            <w:r w:rsidRPr="00617EB3">
              <w:rPr>
                <w:rFonts w:ascii="Arial" w:eastAsia="MS Mincho" w:hAnsi="Arial" w:hint="eastAsia"/>
                <w:sz w:val="18"/>
              </w:rPr>
              <w:t xml:space="preserve"> is used</w:t>
            </w:r>
            <w:r w:rsidRPr="00617EB3">
              <w:rPr>
                <w:rFonts w:ascii="Arial" w:eastAsia="MS Mincho" w:hAnsi="Arial"/>
                <w:sz w:val="18"/>
              </w:rPr>
              <w:t xml:space="preserve"> </w:t>
            </w:r>
            <w:r w:rsidRPr="00617EB3">
              <w:rPr>
                <w:rFonts w:ascii="Arial" w:eastAsia="MS Mincho" w:hAnsi="Arial"/>
                <w:sz w:val="18"/>
                <w:szCs w:val="18"/>
              </w:rPr>
              <w:t>(see subclause 7.1.1)</w:t>
            </w:r>
            <w:r w:rsidRPr="00617EB3">
              <w:rPr>
                <w:rFonts w:ascii="Arial" w:eastAsia="MS Mincho" w:hAnsi="Arial" w:hint="eastAsia"/>
                <w:sz w:val="18"/>
              </w:rPr>
              <w:t xml:space="preserve">, otherwise </w:t>
            </w:r>
            <w:r w:rsidRPr="00617EB3">
              <w:rPr>
                <w:rFonts w:ascii="Arial" w:eastAsia="Times New Roman" w:hAnsi="Arial"/>
                <w:sz w:val="18"/>
              </w:rPr>
              <w:t>Transmit diversit</w:t>
            </w:r>
            <w:r w:rsidRPr="00617EB3">
              <w:rPr>
                <w:rFonts w:ascii="Arial" w:eastAsia="MS Mincho" w:hAnsi="Arial" w:hint="eastAsia"/>
                <w:sz w:val="18"/>
              </w:rPr>
              <w:t>y</w:t>
            </w:r>
            <w:r w:rsidRPr="00617EB3">
              <w:rPr>
                <w:rFonts w:ascii="Arial" w:eastAsia="MS Mincho" w:hAnsi="Arial"/>
                <w:sz w:val="18"/>
              </w:rPr>
              <w:t xml:space="preserve"> </w:t>
            </w:r>
            <w:r w:rsidRPr="00617EB3">
              <w:rPr>
                <w:rFonts w:ascii="Arial" w:eastAsia="MS Mincho" w:hAnsi="Arial"/>
                <w:sz w:val="18"/>
                <w:szCs w:val="18"/>
              </w:rPr>
              <w:t>(see subclause 7.1.2).</w:t>
            </w:r>
          </w:p>
        </w:tc>
      </w:tr>
    </w:tbl>
    <w:p w14:paraId="62BE41D2" w14:textId="77777777" w:rsidR="00617EB3" w:rsidRPr="00617EB3" w:rsidRDefault="00617EB3" w:rsidP="00617EB3">
      <w:pPr>
        <w:ind w:left="720"/>
        <w:contextualSpacing/>
        <w:rPr>
          <w:rFonts w:eastAsia="Arial Unicode MS"/>
        </w:rPr>
      </w:pPr>
    </w:p>
    <w:p w14:paraId="37EFEDA1" w14:textId="77777777" w:rsidR="00617EB3" w:rsidRPr="00617EB3" w:rsidRDefault="00617EB3" w:rsidP="00617EB3">
      <w:pPr>
        <w:spacing w:after="0"/>
        <w:rPr>
          <w:rFonts w:eastAsia="Times New Roman"/>
          <w:sz w:val="24"/>
          <w:szCs w:val="24"/>
        </w:rPr>
      </w:pPr>
    </w:p>
    <w:p w14:paraId="0A7C1940" w14:textId="77777777" w:rsidR="00617EB3" w:rsidRPr="00617EB3" w:rsidRDefault="00692E2D" w:rsidP="00617EB3">
      <w:pPr>
        <w:keepNext/>
        <w:keepLines/>
        <w:spacing w:before="60"/>
        <w:ind w:left="720"/>
        <w:jc w:val="center"/>
        <w:rPr>
          <w:rFonts w:ascii="Arial" w:eastAsia="Times New Roman" w:hAnsi="Arial"/>
          <w:b/>
        </w:rPr>
      </w:pPr>
      <w:r>
        <w:rPr>
          <w:rFonts w:ascii="Arial" w:eastAsia="Times New Roman" w:hAnsi="Arial"/>
          <w:b/>
        </w:rPr>
        <w:t xml:space="preserve">TS 36.213, </w:t>
      </w:r>
      <w:r w:rsidR="00617EB3" w:rsidRPr="00617EB3">
        <w:rPr>
          <w:rFonts w:ascii="Arial" w:eastAsia="Times New Roman" w:hAnsi="Arial"/>
          <w:b/>
        </w:rPr>
        <w:t xml:space="preserve">Table 7.1-5: PDCCH </w:t>
      </w:r>
      <w:r w:rsidR="00617EB3" w:rsidRPr="00617EB3">
        <w:rPr>
          <w:rFonts w:ascii="Arial" w:eastAsia="Times New Roman" w:hAnsi="Arial" w:hint="eastAsia"/>
          <w:b/>
        </w:rPr>
        <w:t>and PDSCH configured</w:t>
      </w:r>
      <w:r w:rsidR="00617EB3" w:rsidRPr="00617EB3">
        <w:rPr>
          <w:rFonts w:ascii="Arial" w:eastAsia="Times New Roman" w:hAnsi="Arial"/>
          <w:b/>
        </w:rPr>
        <w:t xml:space="preserve"> 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6"/>
        <w:gridCol w:w="1314"/>
        <w:gridCol w:w="2317"/>
        <w:gridCol w:w="4313"/>
      </w:tblGrid>
      <w:tr w:rsidR="00617EB3" w:rsidRPr="00617EB3" w14:paraId="7F122F60" w14:textId="77777777" w:rsidTr="0008448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5E164F8"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MS Mincho" w:hAnsi="Arial"/>
                <w:b/>
                <w:sz w:val="18"/>
                <w:lang w:val="fr-FR" w:eastAsia="en-GB"/>
              </w:rPr>
            </w:pPr>
            <w:r w:rsidRPr="00617EB3">
              <w:rPr>
                <w:rFonts w:ascii="Arial" w:eastAsia="Times New Roman" w:hAnsi="Arial"/>
                <w:b/>
                <w:sz w:val="18"/>
                <w:lang w:val="fr-FR" w:eastAsia="en-GB"/>
              </w:rPr>
              <w:t>Transmission mode</w:t>
            </w:r>
          </w:p>
        </w:tc>
        <w:tc>
          <w:tcPr>
            <w:tcW w:w="1314" w:type="dxa"/>
            <w:tcBorders>
              <w:top w:val="single" w:sz="4" w:space="0" w:color="auto"/>
              <w:left w:val="single" w:sz="4" w:space="0" w:color="auto"/>
              <w:bottom w:val="single" w:sz="4" w:space="0" w:color="auto"/>
              <w:right w:val="single" w:sz="4" w:space="0" w:color="auto"/>
            </w:tcBorders>
            <w:shd w:val="clear" w:color="auto" w:fill="E0E0E0"/>
            <w:vAlign w:val="center"/>
          </w:tcPr>
          <w:p w14:paraId="42EB6B31"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617EB3">
              <w:rPr>
                <w:rFonts w:ascii="Arial" w:eastAsia="Times New Roman" w:hAnsi="Arial"/>
                <w:b/>
                <w:sz w:val="18"/>
                <w:lang w:val="fr-FR" w:eastAsia="en-GB"/>
              </w:rPr>
              <w:t>DCI format</w:t>
            </w:r>
          </w:p>
        </w:tc>
        <w:tc>
          <w:tcPr>
            <w:tcW w:w="2317" w:type="dxa"/>
            <w:tcBorders>
              <w:top w:val="single" w:sz="4" w:space="0" w:color="auto"/>
              <w:left w:val="single" w:sz="4" w:space="0" w:color="auto"/>
              <w:bottom w:val="single" w:sz="4" w:space="0" w:color="auto"/>
              <w:right w:val="single" w:sz="4" w:space="0" w:color="auto"/>
            </w:tcBorders>
            <w:shd w:val="clear" w:color="auto" w:fill="E0E0E0"/>
            <w:vAlign w:val="center"/>
          </w:tcPr>
          <w:p w14:paraId="5C7BFC42"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r w:rsidRPr="00617EB3">
              <w:rPr>
                <w:rFonts w:ascii="Arial" w:eastAsia="Times New Roman" w:hAnsi="Arial"/>
                <w:b/>
                <w:sz w:val="18"/>
                <w:lang w:val="en-GB" w:eastAsia="en-GB"/>
              </w:rPr>
              <w:t>Search Space</w:t>
            </w:r>
          </w:p>
        </w:tc>
        <w:tc>
          <w:tcPr>
            <w:tcW w:w="4313" w:type="dxa"/>
            <w:tcBorders>
              <w:top w:val="single" w:sz="4" w:space="0" w:color="auto"/>
              <w:left w:val="single" w:sz="4" w:space="0" w:color="auto"/>
              <w:bottom w:val="single" w:sz="4" w:space="0" w:color="auto"/>
              <w:right w:val="single" w:sz="4" w:space="0" w:color="auto"/>
            </w:tcBorders>
            <w:shd w:val="clear" w:color="auto" w:fill="E0E0E0"/>
            <w:vAlign w:val="center"/>
          </w:tcPr>
          <w:p w14:paraId="1B89586E"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r w:rsidRPr="00617EB3">
              <w:rPr>
                <w:rFonts w:ascii="Arial" w:eastAsia="Times New Roman" w:hAnsi="Arial"/>
                <w:b/>
                <w:sz w:val="18"/>
                <w:lang w:val="en-GB" w:eastAsia="en-GB"/>
              </w:rPr>
              <w:t xml:space="preserve">Transmission </w:t>
            </w:r>
            <w:r w:rsidRPr="00617EB3">
              <w:rPr>
                <w:rFonts w:ascii="Arial" w:eastAsia="MS Mincho" w:hAnsi="Arial" w:hint="eastAsia"/>
                <w:b/>
                <w:sz w:val="18"/>
                <w:lang w:val="en-GB" w:eastAsia="en-GB"/>
              </w:rPr>
              <w:t>scheme</w:t>
            </w:r>
            <w:r w:rsidRPr="00617EB3">
              <w:rPr>
                <w:rFonts w:ascii="Arial" w:eastAsia="Times New Roman" w:hAnsi="Arial"/>
                <w:b/>
                <w:sz w:val="18"/>
                <w:lang w:val="en-GB" w:eastAsia="en-GB"/>
              </w:rPr>
              <w:t xml:space="preserve"> of PDSCH corresponding to PDCCH</w:t>
            </w:r>
          </w:p>
        </w:tc>
      </w:tr>
      <w:tr w:rsidR="00617EB3" w:rsidRPr="00617EB3" w14:paraId="0BB7C2C3" w14:textId="77777777" w:rsidTr="00084480">
        <w:trPr>
          <w:cantSplit/>
          <w:jc w:val="center"/>
        </w:trPr>
        <w:tc>
          <w:tcPr>
            <w:tcW w:w="0" w:type="auto"/>
            <w:vMerge w:val="restart"/>
            <w:shd w:val="clear" w:color="auto" w:fill="auto"/>
            <w:vAlign w:val="center"/>
          </w:tcPr>
          <w:p w14:paraId="77B077A6"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MS Mincho" w:hAnsi="Arial"/>
                <w:b/>
                <w:sz w:val="18"/>
                <w:lang w:val="fr-FR" w:eastAsia="en-GB"/>
              </w:rPr>
            </w:pPr>
            <w:r w:rsidRPr="00617EB3">
              <w:rPr>
                <w:rFonts w:ascii="Arial" w:eastAsia="MS Mincho" w:hAnsi="Arial" w:hint="eastAsia"/>
                <w:b/>
                <w:sz w:val="18"/>
                <w:lang w:val="fr-FR" w:eastAsia="en-GB"/>
              </w:rPr>
              <w:t>Mode 1</w:t>
            </w:r>
          </w:p>
        </w:tc>
        <w:tc>
          <w:tcPr>
            <w:tcW w:w="1314" w:type="dxa"/>
            <w:vAlign w:val="center"/>
          </w:tcPr>
          <w:p w14:paraId="47EB0C39" w14:textId="77777777" w:rsidR="00617EB3" w:rsidRPr="00617EB3" w:rsidRDefault="00617EB3" w:rsidP="00617EB3">
            <w:pPr>
              <w:keepNext/>
              <w:keepLines/>
              <w:overflowPunct w:val="0"/>
              <w:autoSpaceDE w:val="0"/>
              <w:autoSpaceDN w:val="0"/>
              <w:adjustRightInd w:val="0"/>
              <w:spacing w:after="0"/>
              <w:textAlignment w:val="baseline"/>
              <w:rPr>
                <w:rFonts w:ascii="Arial" w:eastAsia="Times New Roman" w:hAnsi="Arial"/>
                <w:sz w:val="16"/>
                <w:szCs w:val="16"/>
                <w:lang w:val="fr-FR" w:eastAsia="en-GB"/>
              </w:rPr>
            </w:pPr>
            <w:r w:rsidRPr="00617EB3">
              <w:rPr>
                <w:rFonts w:ascii="Arial" w:eastAsia="Times New Roman" w:hAnsi="Arial"/>
                <w:sz w:val="16"/>
                <w:szCs w:val="16"/>
                <w:lang w:val="fr-FR" w:eastAsia="en-GB"/>
              </w:rPr>
              <w:t>DCI format 1A</w:t>
            </w:r>
          </w:p>
        </w:tc>
        <w:tc>
          <w:tcPr>
            <w:tcW w:w="2317" w:type="dxa"/>
            <w:vAlign w:val="center"/>
          </w:tcPr>
          <w:p w14:paraId="1F40B65C" w14:textId="77777777" w:rsidR="00617EB3" w:rsidRPr="00617EB3" w:rsidRDefault="00617EB3" w:rsidP="00617EB3">
            <w:pPr>
              <w:keepNext/>
              <w:keepLines/>
              <w:overflowPunct w:val="0"/>
              <w:autoSpaceDE w:val="0"/>
              <w:autoSpaceDN w:val="0"/>
              <w:adjustRightInd w:val="0"/>
              <w:spacing w:after="0"/>
              <w:textAlignment w:val="baseline"/>
              <w:rPr>
                <w:rFonts w:ascii="Arial" w:eastAsia="Times New Roman" w:hAnsi="Arial"/>
                <w:sz w:val="16"/>
                <w:szCs w:val="16"/>
                <w:lang w:val="en-GB" w:eastAsia="en-GB"/>
              </w:rPr>
            </w:pPr>
            <w:r w:rsidRPr="00617EB3">
              <w:rPr>
                <w:rFonts w:ascii="Arial" w:eastAsia="Times New Roman" w:hAnsi="Arial"/>
                <w:sz w:val="16"/>
                <w:szCs w:val="16"/>
                <w:lang w:val="en-GB" w:eastAsia="en-GB"/>
              </w:rPr>
              <w:t>Common and</w:t>
            </w:r>
          </w:p>
          <w:p w14:paraId="10A09E1F" w14:textId="77777777" w:rsidR="00617EB3" w:rsidRPr="00617EB3" w:rsidRDefault="00617EB3" w:rsidP="00617EB3">
            <w:pPr>
              <w:keepNext/>
              <w:keepLines/>
              <w:overflowPunct w:val="0"/>
              <w:autoSpaceDE w:val="0"/>
              <w:autoSpaceDN w:val="0"/>
              <w:adjustRightInd w:val="0"/>
              <w:spacing w:after="0"/>
              <w:textAlignment w:val="baseline"/>
              <w:rPr>
                <w:rFonts w:ascii="Arial" w:eastAsia="Times New Roman" w:hAnsi="Arial"/>
                <w:sz w:val="16"/>
                <w:szCs w:val="16"/>
                <w:lang w:val="en-GB" w:eastAsia="en-GB"/>
              </w:rPr>
            </w:pPr>
            <w:r w:rsidRPr="00617EB3">
              <w:rPr>
                <w:rFonts w:ascii="Arial" w:eastAsia="Times New Roman" w:hAnsi="Arial"/>
                <w:sz w:val="16"/>
                <w:szCs w:val="16"/>
                <w:lang w:val="en-GB" w:eastAsia="en-GB"/>
              </w:rPr>
              <w:t>UE specific by C-RNTI</w:t>
            </w:r>
          </w:p>
        </w:tc>
        <w:tc>
          <w:tcPr>
            <w:tcW w:w="4313" w:type="dxa"/>
            <w:vAlign w:val="center"/>
          </w:tcPr>
          <w:p w14:paraId="7CDED5AA" w14:textId="77777777" w:rsidR="00617EB3" w:rsidRPr="00617EB3" w:rsidRDefault="00617EB3" w:rsidP="00617EB3">
            <w:pPr>
              <w:keepNext/>
              <w:keepLines/>
              <w:overflowPunct w:val="0"/>
              <w:autoSpaceDE w:val="0"/>
              <w:autoSpaceDN w:val="0"/>
              <w:adjustRightInd w:val="0"/>
              <w:spacing w:after="0"/>
              <w:textAlignment w:val="baseline"/>
              <w:rPr>
                <w:rFonts w:ascii="Arial" w:eastAsia="MS Mincho" w:hAnsi="Arial"/>
                <w:sz w:val="16"/>
                <w:szCs w:val="16"/>
                <w:lang w:val="en-GB" w:eastAsia="en-GB"/>
              </w:rPr>
            </w:pPr>
            <w:r w:rsidRPr="00617EB3">
              <w:rPr>
                <w:rFonts w:ascii="Arial" w:eastAsia="Times New Roman" w:hAnsi="Arial"/>
                <w:sz w:val="16"/>
                <w:szCs w:val="16"/>
                <w:lang w:val="en-GB" w:eastAsia="en-GB"/>
              </w:rPr>
              <w:t xml:space="preserve">Single-antenna port, port </w:t>
            </w:r>
            <w:r w:rsidRPr="00617EB3">
              <w:rPr>
                <w:rFonts w:ascii="Arial" w:eastAsia="MS Mincho" w:hAnsi="Arial" w:hint="eastAsia"/>
                <w:sz w:val="16"/>
                <w:szCs w:val="16"/>
                <w:lang w:val="en-GB" w:eastAsia="en-GB"/>
              </w:rPr>
              <w:t>0</w:t>
            </w:r>
            <w:r w:rsidRPr="00617EB3">
              <w:rPr>
                <w:rFonts w:ascii="Arial" w:eastAsia="MS Mincho" w:hAnsi="Arial"/>
                <w:sz w:val="16"/>
                <w:szCs w:val="16"/>
                <w:lang w:val="en-GB" w:eastAsia="en-GB"/>
              </w:rPr>
              <w:t xml:space="preserve"> (see subclause 7.1.1)</w:t>
            </w:r>
          </w:p>
        </w:tc>
      </w:tr>
      <w:tr w:rsidR="00617EB3" w:rsidRPr="00617EB3" w14:paraId="2B8BE7F8" w14:textId="77777777" w:rsidTr="00084480">
        <w:trPr>
          <w:cantSplit/>
          <w:jc w:val="center"/>
        </w:trPr>
        <w:tc>
          <w:tcPr>
            <w:tcW w:w="0" w:type="auto"/>
            <w:vMerge/>
            <w:shd w:val="clear" w:color="auto" w:fill="auto"/>
            <w:vAlign w:val="center"/>
          </w:tcPr>
          <w:p w14:paraId="23B76AD0"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MS Mincho" w:hAnsi="Arial"/>
                <w:b/>
                <w:sz w:val="18"/>
                <w:lang w:val="en-GB" w:eastAsia="en-GB"/>
              </w:rPr>
            </w:pPr>
          </w:p>
        </w:tc>
        <w:tc>
          <w:tcPr>
            <w:tcW w:w="1314" w:type="dxa"/>
            <w:vAlign w:val="center"/>
          </w:tcPr>
          <w:p w14:paraId="4E897B56" w14:textId="77777777" w:rsidR="00617EB3" w:rsidRPr="00617EB3" w:rsidRDefault="00617EB3" w:rsidP="00617EB3">
            <w:pPr>
              <w:keepNext/>
              <w:keepLines/>
              <w:overflowPunct w:val="0"/>
              <w:autoSpaceDE w:val="0"/>
              <w:autoSpaceDN w:val="0"/>
              <w:adjustRightInd w:val="0"/>
              <w:spacing w:after="0"/>
              <w:textAlignment w:val="baseline"/>
              <w:rPr>
                <w:rFonts w:ascii="Arial" w:eastAsia="Times New Roman" w:hAnsi="Arial"/>
                <w:sz w:val="16"/>
                <w:szCs w:val="16"/>
                <w:lang w:val="en-GB" w:eastAsia="en-GB"/>
              </w:rPr>
            </w:pPr>
            <w:r w:rsidRPr="00617EB3">
              <w:rPr>
                <w:rFonts w:ascii="Arial" w:eastAsia="Times New Roman" w:hAnsi="Arial"/>
                <w:sz w:val="16"/>
                <w:szCs w:val="16"/>
                <w:lang w:val="en-GB" w:eastAsia="en-GB"/>
              </w:rPr>
              <w:t>DCI format 1</w:t>
            </w:r>
          </w:p>
        </w:tc>
        <w:tc>
          <w:tcPr>
            <w:tcW w:w="2317" w:type="dxa"/>
            <w:vAlign w:val="center"/>
          </w:tcPr>
          <w:p w14:paraId="0B4D80EA" w14:textId="77777777" w:rsidR="00617EB3" w:rsidRPr="00617EB3" w:rsidRDefault="00617EB3" w:rsidP="00617EB3">
            <w:pPr>
              <w:keepNext/>
              <w:keepLines/>
              <w:overflowPunct w:val="0"/>
              <w:autoSpaceDE w:val="0"/>
              <w:autoSpaceDN w:val="0"/>
              <w:adjustRightInd w:val="0"/>
              <w:spacing w:after="0"/>
              <w:textAlignment w:val="baseline"/>
              <w:rPr>
                <w:rFonts w:ascii="Arial" w:eastAsia="Times New Roman" w:hAnsi="Arial"/>
                <w:sz w:val="16"/>
                <w:szCs w:val="16"/>
                <w:lang w:val="en-GB" w:eastAsia="en-GB"/>
              </w:rPr>
            </w:pPr>
            <w:r w:rsidRPr="00617EB3">
              <w:rPr>
                <w:rFonts w:ascii="Arial" w:eastAsia="Times New Roman" w:hAnsi="Arial"/>
                <w:sz w:val="16"/>
                <w:szCs w:val="16"/>
                <w:lang w:val="en-GB" w:eastAsia="en-GB"/>
              </w:rPr>
              <w:t>UE specific by C-RNTI</w:t>
            </w:r>
          </w:p>
        </w:tc>
        <w:tc>
          <w:tcPr>
            <w:tcW w:w="4313" w:type="dxa"/>
            <w:vAlign w:val="center"/>
          </w:tcPr>
          <w:p w14:paraId="37574F59" w14:textId="77777777" w:rsidR="00617EB3" w:rsidRPr="00617EB3" w:rsidRDefault="00617EB3" w:rsidP="00617EB3">
            <w:pPr>
              <w:keepNext/>
              <w:keepLines/>
              <w:overflowPunct w:val="0"/>
              <w:autoSpaceDE w:val="0"/>
              <w:autoSpaceDN w:val="0"/>
              <w:adjustRightInd w:val="0"/>
              <w:spacing w:after="0"/>
              <w:textAlignment w:val="baseline"/>
              <w:rPr>
                <w:rFonts w:ascii="Arial" w:eastAsia="MS Mincho" w:hAnsi="Arial"/>
                <w:sz w:val="16"/>
                <w:szCs w:val="16"/>
                <w:lang w:val="en-GB" w:eastAsia="en-GB"/>
              </w:rPr>
            </w:pPr>
            <w:r w:rsidRPr="00617EB3">
              <w:rPr>
                <w:rFonts w:ascii="Arial" w:eastAsia="Times New Roman" w:hAnsi="Arial"/>
                <w:sz w:val="16"/>
                <w:szCs w:val="16"/>
                <w:lang w:val="en-GB" w:eastAsia="en-GB"/>
              </w:rPr>
              <w:t>Single-antenna port, port 0</w:t>
            </w:r>
            <w:r w:rsidRPr="00617EB3">
              <w:rPr>
                <w:rFonts w:ascii="Arial" w:eastAsia="MS Mincho" w:hAnsi="Arial"/>
                <w:sz w:val="16"/>
                <w:szCs w:val="16"/>
                <w:lang w:val="en-GB" w:eastAsia="en-GB"/>
              </w:rPr>
              <w:t xml:space="preserve"> (see subclause 7.1.1)</w:t>
            </w:r>
          </w:p>
        </w:tc>
      </w:tr>
      <w:tr w:rsidR="00617EB3" w:rsidRPr="00617EB3" w14:paraId="701C016D" w14:textId="77777777" w:rsidTr="00084480">
        <w:trPr>
          <w:cantSplit/>
          <w:jc w:val="center"/>
        </w:trPr>
        <w:tc>
          <w:tcPr>
            <w:tcW w:w="0" w:type="auto"/>
            <w:vMerge w:val="restart"/>
            <w:shd w:val="clear" w:color="auto" w:fill="auto"/>
            <w:vAlign w:val="center"/>
          </w:tcPr>
          <w:p w14:paraId="314ED861"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617EB3">
              <w:rPr>
                <w:rFonts w:ascii="Arial" w:eastAsia="MS Mincho" w:hAnsi="Arial" w:hint="eastAsia"/>
                <w:b/>
                <w:sz w:val="18"/>
                <w:lang w:val="en-GB" w:eastAsia="en-GB"/>
              </w:rPr>
              <w:t>Mode 2</w:t>
            </w:r>
          </w:p>
        </w:tc>
        <w:tc>
          <w:tcPr>
            <w:tcW w:w="1314" w:type="dxa"/>
            <w:vAlign w:val="center"/>
          </w:tcPr>
          <w:p w14:paraId="38CFDF6D" w14:textId="77777777" w:rsidR="00617EB3" w:rsidRPr="00617EB3" w:rsidRDefault="00617EB3" w:rsidP="00617EB3">
            <w:pPr>
              <w:keepNext/>
              <w:keepLines/>
              <w:overflowPunct w:val="0"/>
              <w:autoSpaceDE w:val="0"/>
              <w:autoSpaceDN w:val="0"/>
              <w:adjustRightInd w:val="0"/>
              <w:spacing w:after="0"/>
              <w:textAlignment w:val="baseline"/>
              <w:rPr>
                <w:rFonts w:ascii="Arial" w:eastAsia="Times New Roman" w:hAnsi="Arial"/>
                <w:sz w:val="16"/>
                <w:szCs w:val="16"/>
                <w:lang w:val="en-GB" w:eastAsia="en-GB"/>
              </w:rPr>
            </w:pPr>
            <w:r w:rsidRPr="00617EB3">
              <w:rPr>
                <w:rFonts w:ascii="Arial" w:eastAsia="Times New Roman" w:hAnsi="Arial"/>
                <w:sz w:val="16"/>
                <w:szCs w:val="16"/>
                <w:lang w:val="en-GB" w:eastAsia="en-GB"/>
              </w:rPr>
              <w:t>DCI format 1A</w:t>
            </w:r>
          </w:p>
        </w:tc>
        <w:tc>
          <w:tcPr>
            <w:tcW w:w="2317" w:type="dxa"/>
            <w:vAlign w:val="center"/>
          </w:tcPr>
          <w:p w14:paraId="19BB1870" w14:textId="77777777" w:rsidR="00617EB3" w:rsidRPr="00617EB3" w:rsidRDefault="00617EB3" w:rsidP="00617EB3">
            <w:pPr>
              <w:keepNext/>
              <w:keepLines/>
              <w:overflowPunct w:val="0"/>
              <w:autoSpaceDE w:val="0"/>
              <w:autoSpaceDN w:val="0"/>
              <w:adjustRightInd w:val="0"/>
              <w:spacing w:after="0"/>
              <w:textAlignment w:val="baseline"/>
              <w:rPr>
                <w:rFonts w:ascii="Arial" w:eastAsia="Times New Roman" w:hAnsi="Arial"/>
                <w:sz w:val="16"/>
                <w:szCs w:val="16"/>
                <w:lang w:val="en-GB" w:eastAsia="en-GB"/>
              </w:rPr>
            </w:pPr>
            <w:r w:rsidRPr="00617EB3">
              <w:rPr>
                <w:rFonts w:ascii="Arial" w:eastAsia="Times New Roman" w:hAnsi="Arial"/>
                <w:sz w:val="16"/>
                <w:szCs w:val="16"/>
                <w:lang w:val="en-GB" w:eastAsia="en-GB"/>
              </w:rPr>
              <w:t>Common and</w:t>
            </w:r>
          </w:p>
          <w:p w14:paraId="39A5513C" w14:textId="77777777" w:rsidR="00617EB3" w:rsidRPr="00617EB3" w:rsidRDefault="00617EB3" w:rsidP="00617EB3">
            <w:pPr>
              <w:keepNext/>
              <w:keepLines/>
              <w:overflowPunct w:val="0"/>
              <w:autoSpaceDE w:val="0"/>
              <w:autoSpaceDN w:val="0"/>
              <w:adjustRightInd w:val="0"/>
              <w:spacing w:after="0"/>
              <w:textAlignment w:val="baseline"/>
              <w:rPr>
                <w:rFonts w:ascii="Arial" w:eastAsia="Times New Roman" w:hAnsi="Arial"/>
                <w:sz w:val="16"/>
                <w:szCs w:val="16"/>
                <w:lang w:val="en-GB" w:eastAsia="en-GB"/>
              </w:rPr>
            </w:pPr>
            <w:r w:rsidRPr="00617EB3">
              <w:rPr>
                <w:rFonts w:ascii="Arial" w:eastAsia="Times New Roman" w:hAnsi="Arial"/>
                <w:sz w:val="16"/>
                <w:szCs w:val="16"/>
                <w:lang w:val="en-GB" w:eastAsia="en-GB"/>
              </w:rPr>
              <w:t>UE specific by C-RNTI</w:t>
            </w:r>
          </w:p>
        </w:tc>
        <w:tc>
          <w:tcPr>
            <w:tcW w:w="4313" w:type="dxa"/>
            <w:vAlign w:val="center"/>
          </w:tcPr>
          <w:p w14:paraId="162A4EC1" w14:textId="77777777" w:rsidR="00617EB3" w:rsidRPr="00617EB3" w:rsidRDefault="00617EB3" w:rsidP="00617EB3">
            <w:pPr>
              <w:keepNext/>
              <w:keepLines/>
              <w:overflowPunct w:val="0"/>
              <w:autoSpaceDE w:val="0"/>
              <w:autoSpaceDN w:val="0"/>
              <w:adjustRightInd w:val="0"/>
              <w:spacing w:after="0"/>
              <w:textAlignment w:val="baseline"/>
              <w:rPr>
                <w:rFonts w:ascii="Arial" w:eastAsia="Times New Roman" w:hAnsi="Arial"/>
                <w:sz w:val="16"/>
                <w:szCs w:val="16"/>
                <w:lang w:val="en-GB" w:eastAsia="en-GB"/>
              </w:rPr>
            </w:pPr>
            <w:r w:rsidRPr="00617EB3">
              <w:rPr>
                <w:rFonts w:ascii="Arial" w:eastAsia="Times New Roman" w:hAnsi="Arial"/>
                <w:sz w:val="16"/>
                <w:szCs w:val="16"/>
                <w:lang w:val="en-GB" w:eastAsia="en-GB"/>
              </w:rPr>
              <w:t>Transmit diversity</w:t>
            </w:r>
            <w:r w:rsidRPr="00617EB3">
              <w:rPr>
                <w:rFonts w:ascii="Arial" w:eastAsia="MS Mincho" w:hAnsi="Arial"/>
                <w:sz w:val="16"/>
                <w:szCs w:val="16"/>
                <w:lang w:val="en-GB" w:eastAsia="en-GB"/>
              </w:rPr>
              <w:t xml:space="preserve"> (see subclause 7.1.2)</w:t>
            </w:r>
          </w:p>
        </w:tc>
      </w:tr>
      <w:tr w:rsidR="00617EB3" w:rsidRPr="00617EB3" w14:paraId="109EEAE9" w14:textId="77777777" w:rsidTr="00084480">
        <w:trPr>
          <w:cantSplit/>
          <w:jc w:val="center"/>
        </w:trPr>
        <w:tc>
          <w:tcPr>
            <w:tcW w:w="0" w:type="auto"/>
            <w:vMerge/>
            <w:shd w:val="clear" w:color="auto" w:fill="auto"/>
            <w:vAlign w:val="center"/>
          </w:tcPr>
          <w:p w14:paraId="7D6F9F17"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MS Mincho" w:hAnsi="Arial"/>
                <w:b/>
                <w:sz w:val="18"/>
                <w:lang w:val="en-GB" w:eastAsia="en-GB"/>
              </w:rPr>
            </w:pPr>
          </w:p>
        </w:tc>
        <w:tc>
          <w:tcPr>
            <w:tcW w:w="1314" w:type="dxa"/>
            <w:vAlign w:val="center"/>
          </w:tcPr>
          <w:p w14:paraId="3E373628" w14:textId="77777777" w:rsidR="00617EB3" w:rsidRPr="00617EB3" w:rsidRDefault="00617EB3" w:rsidP="00617EB3">
            <w:pPr>
              <w:keepNext/>
              <w:keepLines/>
              <w:overflowPunct w:val="0"/>
              <w:autoSpaceDE w:val="0"/>
              <w:autoSpaceDN w:val="0"/>
              <w:adjustRightInd w:val="0"/>
              <w:spacing w:after="0"/>
              <w:textAlignment w:val="baseline"/>
              <w:rPr>
                <w:rFonts w:ascii="Arial" w:eastAsia="Times New Roman" w:hAnsi="Arial"/>
                <w:sz w:val="16"/>
                <w:szCs w:val="16"/>
                <w:lang w:val="en-GB" w:eastAsia="en-GB"/>
              </w:rPr>
            </w:pPr>
            <w:r w:rsidRPr="00617EB3">
              <w:rPr>
                <w:rFonts w:ascii="Arial" w:eastAsia="Times New Roman" w:hAnsi="Arial"/>
                <w:sz w:val="16"/>
                <w:szCs w:val="16"/>
                <w:lang w:val="en-GB" w:eastAsia="en-GB"/>
              </w:rPr>
              <w:t>DCI format 1</w:t>
            </w:r>
          </w:p>
        </w:tc>
        <w:tc>
          <w:tcPr>
            <w:tcW w:w="2317" w:type="dxa"/>
            <w:vAlign w:val="center"/>
          </w:tcPr>
          <w:p w14:paraId="67257FA9" w14:textId="77777777" w:rsidR="00617EB3" w:rsidRPr="00617EB3" w:rsidRDefault="00617EB3" w:rsidP="00617EB3">
            <w:pPr>
              <w:keepNext/>
              <w:keepLines/>
              <w:overflowPunct w:val="0"/>
              <w:autoSpaceDE w:val="0"/>
              <w:autoSpaceDN w:val="0"/>
              <w:adjustRightInd w:val="0"/>
              <w:spacing w:after="0"/>
              <w:textAlignment w:val="baseline"/>
              <w:rPr>
                <w:rFonts w:ascii="Arial" w:eastAsia="Times New Roman" w:hAnsi="Arial"/>
                <w:sz w:val="16"/>
                <w:szCs w:val="16"/>
                <w:lang w:val="en-GB" w:eastAsia="en-GB"/>
              </w:rPr>
            </w:pPr>
            <w:r w:rsidRPr="00617EB3">
              <w:rPr>
                <w:rFonts w:ascii="Arial" w:eastAsia="Times New Roman" w:hAnsi="Arial"/>
                <w:sz w:val="16"/>
                <w:szCs w:val="16"/>
                <w:lang w:val="en-GB" w:eastAsia="en-GB"/>
              </w:rPr>
              <w:t>UE specific by C-RNTI</w:t>
            </w:r>
          </w:p>
        </w:tc>
        <w:tc>
          <w:tcPr>
            <w:tcW w:w="4313" w:type="dxa"/>
            <w:vAlign w:val="center"/>
          </w:tcPr>
          <w:p w14:paraId="249F5C26" w14:textId="77777777" w:rsidR="00617EB3" w:rsidRPr="00617EB3" w:rsidRDefault="00617EB3" w:rsidP="00617EB3">
            <w:pPr>
              <w:keepNext/>
              <w:keepLines/>
              <w:overflowPunct w:val="0"/>
              <w:autoSpaceDE w:val="0"/>
              <w:autoSpaceDN w:val="0"/>
              <w:adjustRightInd w:val="0"/>
              <w:spacing w:after="0"/>
              <w:textAlignment w:val="baseline"/>
              <w:rPr>
                <w:rFonts w:ascii="Arial" w:eastAsia="MS Mincho" w:hAnsi="Arial"/>
                <w:sz w:val="16"/>
                <w:szCs w:val="16"/>
                <w:lang w:val="en-GB" w:eastAsia="en-GB"/>
              </w:rPr>
            </w:pPr>
            <w:r w:rsidRPr="00617EB3">
              <w:rPr>
                <w:rFonts w:ascii="Arial" w:eastAsia="MS Mincho" w:hAnsi="Arial"/>
                <w:sz w:val="16"/>
                <w:szCs w:val="16"/>
                <w:lang w:val="en-GB" w:eastAsia="en-GB"/>
              </w:rPr>
              <w:t>Transmit diversity (see subclause 7.1.2)</w:t>
            </w:r>
          </w:p>
        </w:tc>
      </w:tr>
      <w:tr w:rsidR="00617EB3" w:rsidRPr="00617EB3" w14:paraId="21A20DAA" w14:textId="77777777" w:rsidTr="00084480">
        <w:trPr>
          <w:cantSplit/>
          <w:jc w:val="center"/>
        </w:trPr>
        <w:tc>
          <w:tcPr>
            <w:tcW w:w="0" w:type="auto"/>
            <w:shd w:val="clear" w:color="auto" w:fill="auto"/>
            <w:vAlign w:val="center"/>
          </w:tcPr>
          <w:p w14:paraId="3BA69C99"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MS Mincho" w:hAnsi="Arial"/>
                <w:b/>
                <w:lang w:val="en-GB" w:eastAsia="en-GB"/>
              </w:rPr>
            </w:pPr>
            <w:r w:rsidRPr="00617EB3">
              <w:rPr>
                <w:rFonts w:ascii="Arial" w:eastAsia="MS Mincho" w:hAnsi="Arial"/>
                <w:b/>
                <w:lang w:val="en-GB" w:eastAsia="en-GB"/>
              </w:rPr>
              <w:t>…</w:t>
            </w:r>
          </w:p>
        </w:tc>
        <w:tc>
          <w:tcPr>
            <w:tcW w:w="1314" w:type="dxa"/>
            <w:vAlign w:val="center"/>
          </w:tcPr>
          <w:p w14:paraId="01D27D04" w14:textId="77777777" w:rsidR="00617EB3" w:rsidRPr="00617EB3" w:rsidRDefault="00617EB3" w:rsidP="00617EB3">
            <w:pPr>
              <w:keepNext/>
              <w:keepLines/>
              <w:overflowPunct w:val="0"/>
              <w:autoSpaceDE w:val="0"/>
              <w:autoSpaceDN w:val="0"/>
              <w:adjustRightInd w:val="0"/>
              <w:spacing w:after="0"/>
              <w:textAlignment w:val="baseline"/>
              <w:rPr>
                <w:rFonts w:ascii="Arial" w:eastAsia="Times New Roman" w:hAnsi="Arial"/>
                <w:b/>
                <w:szCs w:val="16"/>
                <w:lang w:val="en-GB" w:eastAsia="en-GB"/>
              </w:rPr>
            </w:pPr>
            <w:r w:rsidRPr="00617EB3">
              <w:rPr>
                <w:rFonts w:ascii="Arial" w:eastAsia="Times New Roman" w:hAnsi="Arial"/>
                <w:b/>
                <w:szCs w:val="16"/>
                <w:lang w:val="en-GB" w:eastAsia="en-GB"/>
              </w:rPr>
              <w:t>…</w:t>
            </w:r>
          </w:p>
        </w:tc>
        <w:tc>
          <w:tcPr>
            <w:tcW w:w="2317" w:type="dxa"/>
            <w:vAlign w:val="center"/>
          </w:tcPr>
          <w:p w14:paraId="0312B75B" w14:textId="77777777" w:rsidR="00617EB3" w:rsidRPr="00617EB3" w:rsidRDefault="00617EB3" w:rsidP="00617EB3">
            <w:pPr>
              <w:keepNext/>
              <w:keepLines/>
              <w:overflowPunct w:val="0"/>
              <w:autoSpaceDE w:val="0"/>
              <w:autoSpaceDN w:val="0"/>
              <w:adjustRightInd w:val="0"/>
              <w:spacing w:after="0"/>
              <w:textAlignment w:val="baseline"/>
              <w:rPr>
                <w:rFonts w:ascii="Arial" w:eastAsia="Times New Roman" w:hAnsi="Arial"/>
                <w:b/>
                <w:szCs w:val="16"/>
                <w:lang w:val="en-GB" w:eastAsia="en-GB"/>
              </w:rPr>
            </w:pPr>
            <w:r w:rsidRPr="00617EB3">
              <w:rPr>
                <w:rFonts w:ascii="Arial" w:eastAsia="Times New Roman" w:hAnsi="Arial"/>
                <w:b/>
                <w:szCs w:val="16"/>
                <w:lang w:val="en-GB" w:eastAsia="en-GB"/>
              </w:rPr>
              <w:t>…</w:t>
            </w:r>
          </w:p>
        </w:tc>
        <w:tc>
          <w:tcPr>
            <w:tcW w:w="4313" w:type="dxa"/>
            <w:vAlign w:val="center"/>
          </w:tcPr>
          <w:p w14:paraId="0010DAAF" w14:textId="77777777" w:rsidR="00617EB3" w:rsidRPr="00617EB3" w:rsidRDefault="00617EB3" w:rsidP="00617EB3">
            <w:pPr>
              <w:keepNext/>
              <w:keepLines/>
              <w:overflowPunct w:val="0"/>
              <w:autoSpaceDE w:val="0"/>
              <w:autoSpaceDN w:val="0"/>
              <w:adjustRightInd w:val="0"/>
              <w:spacing w:after="0"/>
              <w:textAlignment w:val="baseline"/>
              <w:rPr>
                <w:rFonts w:ascii="Arial" w:eastAsia="MS Mincho" w:hAnsi="Arial"/>
                <w:b/>
                <w:szCs w:val="16"/>
                <w:lang w:val="en-GB" w:eastAsia="en-GB"/>
              </w:rPr>
            </w:pPr>
            <w:r w:rsidRPr="00617EB3">
              <w:rPr>
                <w:rFonts w:ascii="Arial" w:eastAsia="MS Mincho" w:hAnsi="Arial"/>
                <w:b/>
                <w:szCs w:val="16"/>
                <w:lang w:val="en-GB" w:eastAsia="en-GB"/>
              </w:rPr>
              <w:t>…</w:t>
            </w:r>
          </w:p>
        </w:tc>
      </w:tr>
    </w:tbl>
    <w:p w14:paraId="60F2F768" w14:textId="77777777" w:rsidR="00617EB3" w:rsidRPr="00617EB3" w:rsidRDefault="00617EB3" w:rsidP="00617EB3">
      <w:pPr>
        <w:spacing w:after="0"/>
        <w:rPr>
          <w:rFonts w:eastAsia="Times New Roman"/>
          <w:sz w:val="24"/>
          <w:szCs w:val="24"/>
        </w:rPr>
      </w:pPr>
    </w:p>
    <w:p w14:paraId="640A3778" w14:textId="77777777" w:rsidR="00617EB3" w:rsidRPr="00617EB3" w:rsidRDefault="00617EB3" w:rsidP="00617EB3">
      <w:pPr>
        <w:spacing w:after="0"/>
        <w:rPr>
          <w:rFonts w:eastAsia="Times New Roman"/>
          <w:sz w:val="24"/>
          <w:szCs w:val="24"/>
        </w:rPr>
      </w:pPr>
    </w:p>
    <w:p w14:paraId="76FEE14A" w14:textId="77777777" w:rsidR="00617EB3" w:rsidRPr="00617EB3" w:rsidRDefault="00692E2D" w:rsidP="00617EB3">
      <w:pPr>
        <w:keepNext/>
        <w:keepLines/>
        <w:overflowPunct w:val="0"/>
        <w:autoSpaceDE w:val="0"/>
        <w:autoSpaceDN w:val="0"/>
        <w:adjustRightInd w:val="0"/>
        <w:spacing w:before="60" w:after="180"/>
        <w:jc w:val="center"/>
        <w:textAlignment w:val="baseline"/>
        <w:rPr>
          <w:rFonts w:ascii="Arial" w:eastAsia="Times New Roman" w:hAnsi="Arial"/>
          <w:b/>
          <w:lang w:val="en-GB" w:eastAsia="en-GB"/>
        </w:rPr>
      </w:pPr>
      <w:r w:rsidRPr="00692E2D">
        <w:rPr>
          <w:rFonts w:ascii="Arial" w:eastAsia="Times New Roman" w:hAnsi="Arial"/>
          <w:b/>
        </w:rPr>
        <w:t xml:space="preserve">TS 36.213, </w:t>
      </w:r>
      <w:r w:rsidR="00617EB3" w:rsidRPr="00617EB3">
        <w:rPr>
          <w:rFonts w:ascii="Arial" w:eastAsia="Times New Roman" w:hAnsi="Arial"/>
          <w:b/>
          <w:lang w:val="en-GB" w:eastAsia="en-GB"/>
        </w:rPr>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1987"/>
        <w:gridCol w:w="1437"/>
        <w:gridCol w:w="1807"/>
      </w:tblGrid>
      <w:tr w:rsidR="00617EB3" w:rsidRPr="00617EB3" w14:paraId="21906343" w14:textId="77777777" w:rsidTr="00084480">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B15C6E6"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r w:rsidRPr="00617EB3">
              <w:rPr>
                <w:rFonts w:ascii="Arial" w:eastAsia="Times New Roman" w:hAnsi="Arial"/>
                <w:b/>
                <w:sz w:val="18"/>
                <w:lang w:val="en-GB" w:eastAsia="en-GB"/>
              </w:rPr>
              <w:t xml:space="preserve">Search space </w:t>
            </w:r>
            <w:r w:rsidRPr="00617EB3">
              <w:rPr>
                <w:rFonts w:ascii="Arial" w:eastAsia="Times New Roman" w:hAnsi="Arial"/>
                <w:b/>
                <w:noProof/>
                <w:position w:val="-12"/>
                <w:sz w:val="18"/>
              </w:rPr>
              <w:drawing>
                <wp:inline distT="0" distB="0" distL="0" distR="0" wp14:anchorId="5B49C252" wp14:editId="37B09BC1">
                  <wp:extent cx="257175" cy="238125"/>
                  <wp:effectExtent l="0" t="0" r="9525" b="9525"/>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7D7C387F"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r w:rsidRPr="00617EB3">
              <w:rPr>
                <w:rFonts w:ascii="Arial" w:eastAsia="Times New Roman" w:hAnsi="Arial"/>
                <w:b/>
                <w:sz w:val="18"/>
                <w:lang w:val="en-GB" w:eastAsia="en-GB"/>
              </w:rPr>
              <w:t>Number of PDCCH</w:t>
            </w:r>
            <w:r w:rsidRPr="00617EB3">
              <w:rPr>
                <w:rFonts w:ascii="Arial" w:eastAsia="Times New Roman" w:hAnsi="Arial"/>
                <w:b/>
                <w:sz w:val="18"/>
                <w:lang w:val="en-GB" w:eastAsia="en-GB"/>
              </w:rPr>
              <w:br/>
              <w:t xml:space="preserve"> candidates </w:t>
            </w:r>
            <w:r w:rsidRPr="00617EB3">
              <w:rPr>
                <w:rFonts w:ascii="Arial" w:eastAsia="Times New Roman" w:hAnsi="Arial"/>
                <w:b/>
                <w:noProof/>
                <w:position w:val="-4"/>
                <w:sz w:val="18"/>
              </w:rPr>
              <w:drawing>
                <wp:inline distT="0" distB="0" distL="0" distR="0" wp14:anchorId="0D541E66" wp14:editId="6F1ED604">
                  <wp:extent cx="304800" cy="180975"/>
                  <wp:effectExtent l="0" t="0" r="0" b="9525"/>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617EB3" w:rsidRPr="00617EB3" w14:paraId="1DBCE9A4" w14:textId="77777777" w:rsidTr="0008448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3CD662"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r w:rsidRPr="00617EB3">
              <w:rPr>
                <w:rFonts w:ascii="Arial" w:eastAsia="Times New Roman" w:hAnsi="Arial"/>
                <w:b/>
                <w:sz w:val="18"/>
                <w:lang w:val="en-GB" w:eastAsia="en-GB"/>
              </w:rPr>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7F94DA9"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r w:rsidRPr="00617EB3">
              <w:rPr>
                <w:rFonts w:ascii="Arial" w:eastAsia="Times New Roman" w:hAnsi="Arial"/>
                <w:b/>
                <w:sz w:val="18"/>
                <w:lang w:val="en-GB" w:eastAsia="en-GB"/>
              </w:rPr>
              <w:t xml:space="preserve">Aggregation level </w:t>
            </w:r>
            <w:r w:rsidRPr="00617EB3">
              <w:rPr>
                <w:rFonts w:ascii="Arial" w:eastAsia="Times New Roman" w:hAnsi="Arial"/>
                <w:b/>
                <w:noProof/>
                <w:position w:val="-4"/>
                <w:sz w:val="18"/>
              </w:rPr>
              <w:drawing>
                <wp:inline distT="0" distB="0" distL="0" distR="0" wp14:anchorId="0D0542AE" wp14:editId="1DDBBDFE">
                  <wp:extent cx="123825" cy="142875"/>
                  <wp:effectExtent l="0" t="0" r="9525" b="9525"/>
                  <wp:docPr id="4127" name="Picture 4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22520FE"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r w:rsidRPr="00617EB3">
              <w:rPr>
                <w:rFonts w:ascii="Arial" w:eastAsia="Times New Roman" w:hAnsi="Arial"/>
                <w:b/>
                <w:sz w:val="18"/>
                <w:lang w:val="en-GB" w:eastAsia="en-GB"/>
              </w:rPr>
              <w:t>Size [in CCEs]</w:t>
            </w:r>
          </w:p>
        </w:tc>
        <w:tc>
          <w:tcPr>
            <w:tcW w:w="0" w:type="auto"/>
            <w:vMerge/>
            <w:tcBorders>
              <w:left w:val="single" w:sz="4" w:space="0" w:color="auto"/>
              <w:bottom w:val="single" w:sz="4" w:space="0" w:color="auto"/>
            </w:tcBorders>
            <w:shd w:val="clear" w:color="auto" w:fill="E0E0E0"/>
            <w:vAlign w:val="center"/>
          </w:tcPr>
          <w:p w14:paraId="056F6687"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p>
        </w:tc>
      </w:tr>
      <w:tr w:rsidR="00617EB3" w:rsidRPr="00617EB3" w14:paraId="3FC5F59A" w14:textId="77777777" w:rsidTr="00084480">
        <w:trPr>
          <w:cantSplit/>
          <w:jc w:val="center"/>
        </w:trPr>
        <w:tc>
          <w:tcPr>
            <w:tcW w:w="0" w:type="auto"/>
            <w:vMerge w:val="restart"/>
            <w:tcBorders>
              <w:top w:val="single" w:sz="4" w:space="0" w:color="auto"/>
            </w:tcBorders>
            <w:shd w:val="clear" w:color="auto" w:fill="auto"/>
            <w:vAlign w:val="center"/>
          </w:tcPr>
          <w:p w14:paraId="735BEC93" w14:textId="77777777" w:rsidR="00617EB3" w:rsidRPr="00617EB3" w:rsidRDefault="00617EB3" w:rsidP="00617EB3">
            <w:pPr>
              <w:keepNext/>
              <w:keepLines/>
              <w:overflowPunct w:val="0"/>
              <w:autoSpaceDE w:val="0"/>
              <w:autoSpaceDN w:val="0"/>
              <w:adjustRightInd w:val="0"/>
              <w:spacing w:after="0"/>
              <w:textAlignment w:val="baseline"/>
              <w:rPr>
                <w:rFonts w:ascii="Arial" w:eastAsia="Times New Roman" w:hAnsi="Arial"/>
                <w:b/>
                <w:sz w:val="18"/>
                <w:lang w:val="en-GB" w:eastAsia="en-GB"/>
              </w:rPr>
            </w:pPr>
            <w:r w:rsidRPr="00617EB3">
              <w:rPr>
                <w:rFonts w:ascii="Arial" w:eastAsia="Times New Roman" w:hAnsi="Arial"/>
                <w:b/>
                <w:sz w:val="18"/>
                <w:lang w:val="en-GB" w:eastAsia="en-GB"/>
              </w:rPr>
              <w:t>UE-specific</w:t>
            </w:r>
          </w:p>
        </w:tc>
        <w:tc>
          <w:tcPr>
            <w:tcW w:w="0" w:type="auto"/>
            <w:tcBorders>
              <w:top w:val="single" w:sz="4" w:space="0" w:color="auto"/>
            </w:tcBorders>
            <w:shd w:val="clear" w:color="auto" w:fill="auto"/>
            <w:vAlign w:val="center"/>
          </w:tcPr>
          <w:p w14:paraId="288FC5DB"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sidRPr="00617EB3">
              <w:rPr>
                <w:rFonts w:ascii="Arial" w:eastAsia="Times New Roman" w:hAnsi="Arial"/>
                <w:sz w:val="18"/>
                <w:lang w:val="en-GB" w:eastAsia="en-GB"/>
              </w:rPr>
              <w:t>1</w:t>
            </w:r>
          </w:p>
        </w:tc>
        <w:tc>
          <w:tcPr>
            <w:tcW w:w="0" w:type="auto"/>
            <w:tcBorders>
              <w:top w:val="single" w:sz="4" w:space="0" w:color="auto"/>
            </w:tcBorders>
            <w:shd w:val="clear" w:color="auto" w:fill="auto"/>
            <w:vAlign w:val="center"/>
          </w:tcPr>
          <w:p w14:paraId="2EA61F2D"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sidRPr="00617EB3">
              <w:rPr>
                <w:rFonts w:ascii="Arial" w:eastAsia="Times New Roman" w:hAnsi="Arial"/>
                <w:sz w:val="18"/>
                <w:lang w:val="en-GB" w:eastAsia="en-GB"/>
              </w:rPr>
              <w:t>6</w:t>
            </w:r>
          </w:p>
        </w:tc>
        <w:tc>
          <w:tcPr>
            <w:tcW w:w="0" w:type="auto"/>
            <w:shd w:val="clear" w:color="auto" w:fill="FDE9D9" w:themeFill="accent6" w:themeFillTint="33"/>
            <w:vAlign w:val="center"/>
          </w:tcPr>
          <w:p w14:paraId="3606D92A"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sidRPr="00617EB3">
              <w:rPr>
                <w:rFonts w:ascii="Arial" w:eastAsia="Times New Roman" w:hAnsi="Arial"/>
                <w:sz w:val="18"/>
                <w:lang w:val="en-GB" w:eastAsia="en-GB"/>
              </w:rPr>
              <w:t>6</w:t>
            </w:r>
          </w:p>
        </w:tc>
      </w:tr>
      <w:tr w:rsidR="00617EB3" w:rsidRPr="00617EB3" w14:paraId="29552BC4" w14:textId="77777777" w:rsidTr="00084480">
        <w:trPr>
          <w:cantSplit/>
          <w:jc w:val="center"/>
        </w:trPr>
        <w:tc>
          <w:tcPr>
            <w:tcW w:w="0" w:type="auto"/>
            <w:vMerge/>
            <w:shd w:val="clear" w:color="auto" w:fill="auto"/>
            <w:vAlign w:val="center"/>
          </w:tcPr>
          <w:p w14:paraId="286BEA84" w14:textId="77777777" w:rsidR="00617EB3" w:rsidRPr="00617EB3" w:rsidRDefault="00617EB3" w:rsidP="00617EB3">
            <w:pPr>
              <w:keepNext/>
              <w:keepLines/>
              <w:overflowPunct w:val="0"/>
              <w:autoSpaceDE w:val="0"/>
              <w:autoSpaceDN w:val="0"/>
              <w:adjustRightInd w:val="0"/>
              <w:spacing w:after="0"/>
              <w:textAlignment w:val="baseline"/>
              <w:rPr>
                <w:rFonts w:ascii="Arial" w:eastAsia="Times New Roman" w:hAnsi="Arial"/>
                <w:b/>
                <w:sz w:val="18"/>
                <w:lang w:val="en-GB" w:eastAsia="en-GB"/>
              </w:rPr>
            </w:pPr>
          </w:p>
        </w:tc>
        <w:tc>
          <w:tcPr>
            <w:tcW w:w="0" w:type="auto"/>
            <w:shd w:val="clear" w:color="auto" w:fill="auto"/>
            <w:vAlign w:val="center"/>
          </w:tcPr>
          <w:p w14:paraId="4F108E10"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sidRPr="00617EB3">
              <w:rPr>
                <w:rFonts w:ascii="Arial" w:eastAsia="Times New Roman" w:hAnsi="Arial"/>
                <w:sz w:val="18"/>
                <w:lang w:val="en-GB" w:eastAsia="en-GB"/>
              </w:rPr>
              <w:t>2</w:t>
            </w:r>
          </w:p>
        </w:tc>
        <w:tc>
          <w:tcPr>
            <w:tcW w:w="0" w:type="auto"/>
            <w:shd w:val="clear" w:color="auto" w:fill="auto"/>
            <w:vAlign w:val="center"/>
          </w:tcPr>
          <w:p w14:paraId="4926D9EC"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sidRPr="00617EB3">
              <w:rPr>
                <w:rFonts w:ascii="Arial" w:eastAsia="Times New Roman" w:hAnsi="Arial"/>
                <w:sz w:val="18"/>
                <w:lang w:val="en-GB" w:eastAsia="en-GB"/>
              </w:rPr>
              <w:t>12</w:t>
            </w:r>
          </w:p>
        </w:tc>
        <w:tc>
          <w:tcPr>
            <w:tcW w:w="0" w:type="auto"/>
            <w:shd w:val="clear" w:color="auto" w:fill="FDE9D9" w:themeFill="accent6" w:themeFillTint="33"/>
            <w:vAlign w:val="center"/>
          </w:tcPr>
          <w:p w14:paraId="728311F7"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sidRPr="00617EB3">
              <w:rPr>
                <w:rFonts w:ascii="Arial" w:eastAsia="Times New Roman" w:hAnsi="Arial"/>
                <w:sz w:val="18"/>
                <w:lang w:val="en-GB" w:eastAsia="en-GB"/>
              </w:rPr>
              <w:t>6</w:t>
            </w:r>
          </w:p>
        </w:tc>
      </w:tr>
      <w:tr w:rsidR="00617EB3" w:rsidRPr="00617EB3" w14:paraId="2C4D6C76" w14:textId="77777777" w:rsidTr="00084480">
        <w:trPr>
          <w:cantSplit/>
          <w:jc w:val="center"/>
        </w:trPr>
        <w:tc>
          <w:tcPr>
            <w:tcW w:w="0" w:type="auto"/>
            <w:vMerge/>
            <w:shd w:val="clear" w:color="auto" w:fill="auto"/>
            <w:vAlign w:val="center"/>
          </w:tcPr>
          <w:p w14:paraId="437CBB92" w14:textId="77777777" w:rsidR="00617EB3" w:rsidRPr="00617EB3" w:rsidRDefault="00617EB3" w:rsidP="00617EB3">
            <w:pPr>
              <w:keepNext/>
              <w:keepLines/>
              <w:overflowPunct w:val="0"/>
              <w:autoSpaceDE w:val="0"/>
              <w:autoSpaceDN w:val="0"/>
              <w:adjustRightInd w:val="0"/>
              <w:spacing w:after="0"/>
              <w:textAlignment w:val="baseline"/>
              <w:rPr>
                <w:rFonts w:ascii="Arial" w:eastAsia="Times New Roman" w:hAnsi="Arial"/>
                <w:b/>
                <w:sz w:val="18"/>
                <w:lang w:val="en-GB" w:eastAsia="en-GB"/>
              </w:rPr>
            </w:pPr>
          </w:p>
        </w:tc>
        <w:tc>
          <w:tcPr>
            <w:tcW w:w="0" w:type="auto"/>
            <w:shd w:val="clear" w:color="auto" w:fill="auto"/>
            <w:vAlign w:val="center"/>
          </w:tcPr>
          <w:p w14:paraId="2334A0D0"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sidRPr="00617EB3">
              <w:rPr>
                <w:rFonts w:ascii="Arial" w:eastAsia="Times New Roman" w:hAnsi="Arial"/>
                <w:sz w:val="18"/>
                <w:lang w:val="en-GB" w:eastAsia="en-GB"/>
              </w:rPr>
              <w:t>4</w:t>
            </w:r>
          </w:p>
        </w:tc>
        <w:tc>
          <w:tcPr>
            <w:tcW w:w="0" w:type="auto"/>
            <w:shd w:val="clear" w:color="auto" w:fill="auto"/>
            <w:vAlign w:val="center"/>
          </w:tcPr>
          <w:p w14:paraId="350A1E0F"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sidRPr="00617EB3">
              <w:rPr>
                <w:rFonts w:ascii="Arial" w:eastAsia="Times New Roman" w:hAnsi="Arial"/>
                <w:sz w:val="18"/>
                <w:lang w:val="en-GB" w:eastAsia="en-GB"/>
              </w:rPr>
              <w:t>8</w:t>
            </w:r>
          </w:p>
        </w:tc>
        <w:tc>
          <w:tcPr>
            <w:tcW w:w="0" w:type="auto"/>
            <w:shd w:val="clear" w:color="auto" w:fill="FDE9D9" w:themeFill="accent6" w:themeFillTint="33"/>
            <w:vAlign w:val="center"/>
          </w:tcPr>
          <w:p w14:paraId="602FFEC3"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sidRPr="00617EB3">
              <w:rPr>
                <w:rFonts w:ascii="Arial" w:eastAsia="Times New Roman" w:hAnsi="Arial"/>
                <w:sz w:val="18"/>
                <w:lang w:val="en-GB" w:eastAsia="en-GB"/>
              </w:rPr>
              <w:t>2</w:t>
            </w:r>
          </w:p>
        </w:tc>
      </w:tr>
      <w:tr w:rsidR="00617EB3" w:rsidRPr="00617EB3" w14:paraId="4BCFE0DB" w14:textId="77777777" w:rsidTr="00084480">
        <w:trPr>
          <w:cantSplit/>
          <w:jc w:val="center"/>
        </w:trPr>
        <w:tc>
          <w:tcPr>
            <w:tcW w:w="0" w:type="auto"/>
            <w:vMerge/>
            <w:shd w:val="clear" w:color="auto" w:fill="auto"/>
            <w:vAlign w:val="center"/>
          </w:tcPr>
          <w:p w14:paraId="3146BABE" w14:textId="77777777" w:rsidR="00617EB3" w:rsidRPr="00617EB3" w:rsidRDefault="00617EB3" w:rsidP="00617EB3">
            <w:pPr>
              <w:keepNext/>
              <w:keepLines/>
              <w:overflowPunct w:val="0"/>
              <w:autoSpaceDE w:val="0"/>
              <w:autoSpaceDN w:val="0"/>
              <w:adjustRightInd w:val="0"/>
              <w:spacing w:after="0"/>
              <w:textAlignment w:val="baseline"/>
              <w:rPr>
                <w:rFonts w:ascii="Arial" w:eastAsia="Times New Roman" w:hAnsi="Arial"/>
                <w:b/>
                <w:sz w:val="18"/>
                <w:lang w:val="en-GB" w:eastAsia="en-GB"/>
              </w:rPr>
            </w:pPr>
          </w:p>
        </w:tc>
        <w:tc>
          <w:tcPr>
            <w:tcW w:w="0" w:type="auto"/>
            <w:shd w:val="clear" w:color="auto" w:fill="auto"/>
            <w:vAlign w:val="center"/>
          </w:tcPr>
          <w:p w14:paraId="0176D6A1"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sidRPr="00617EB3">
              <w:rPr>
                <w:rFonts w:ascii="Arial" w:eastAsia="Times New Roman" w:hAnsi="Arial"/>
                <w:sz w:val="18"/>
                <w:lang w:val="en-GB" w:eastAsia="en-GB"/>
              </w:rPr>
              <w:t>8</w:t>
            </w:r>
          </w:p>
        </w:tc>
        <w:tc>
          <w:tcPr>
            <w:tcW w:w="0" w:type="auto"/>
            <w:shd w:val="clear" w:color="auto" w:fill="auto"/>
            <w:vAlign w:val="center"/>
          </w:tcPr>
          <w:p w14:paraId="47149C87"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sidRPr="00617EB3">
              <w:rPr>
                <w:rFonts w:ascii="Arial" w:eastAsia="Times New Roman" w:hAnsi="Arial"/>
                <w:sz w:val="18"/>
                <w:lang w:val="en-GB" w:eastAsia="en-GB"/>
              </w:rPr>
              <w:t>16</w:t>
            </w:r>
          </w:p>
        </w:tc>
        <w:tc>
          <w:tcPr>
            <w:tcW w:w="0" w:type="auto"/>
            <w:shd w:val="clear" w:color="auto" w:fill="FDE9D9" w:themeFill="accent6" w:themeFillTint="33"/>
            <w:vAlign w:val="center"/>
          </w:tcPr>
          <w:p w14:paraId="7CC5D02A"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sidRPr="00617EB3">
              <w:rPr>
                <w:rFonts w:ascii="Arial" w:eastAsia="Times New Roman" w:hAnsi="Arial"/>
                <w:sz w:val="18"/>
                <w:lang w:val="en-GB" w:eastAsia="en-GB"/>
              </w:rPr>
              <w:t>2</w:t>
            </w:r>
          </w:p>
        </w:tc>
      </w:tr>
      <w:tr w:rsidR="00617EB3" w:rsidRPr="00617EB3" w14:paraId="37443E2B" w14:textId="77777777" w:rsidTr="00084480">
        <w:trPr>
          <w:cantSplit/>
          <w:jc w:val="center"/>
        </w:trPr>
        <w:tc>
          <w:tcPr>
            <w:tcW w:w="0" w:type="auto"/>
            <w:vMerge w:val="restart"/>
            <w:shd w:val="clear" w:color="auto" w:fill="auto"/>
            <w:vAlign w:val="center"/>
          </w:tcPr>
          <w:p w14:paraId="00F2064F" w14:textId="77777777" w:rsidR="00617EB3" w:rsidRPr="00617EB3" w:rsidRDefault="00617EB3" w:rsidP="00617EB3">
            <w:pPr>
              <w:keepNext/>
              <w:keepLines/>
              <w:overflowPunct w:val="0"/>
              <w:autoSpaceDE w:val="0"/>
              <w:autoSpaceDN w:val="0"/>
              <w:adjustRightInd w:val="0"/>
              <w:spacing w:after="0"/>
              <w:textAlignment w:val="baseline"/>
              <w:rPr>
                <w:rFonts w:ascii="Arial" w:eastAsia="Times New Roman" w:hAnsi="Arial"/>
                <w:b/>
                <w:sz w:val="18"/>
                <w:lang w:val="en-GB" w:eastAsia="en-GB"/>
              </w:rPr>
            </w:pPr>
            <w:r w:rsidRPr="00617EB3">
              <w:rPr>
                <w:rFonts w:ascii="Arial" w:eastAsia="Times New Roman" w:hAnsi="Arial"/>
                <w:b/>
                <w:sz w:val="18"/>
                <w:lang w:val="en-GB" w:eastAsia="en-GB"/>
              </w:rPr>
              <w:t>Common</w:t>
            </w:r>
          </w:p>
        </w:tc>
        <w:tc>
          <w:tcPr>
            <w:tcW w:w="0" w:type="auto"/>
            <w:shd w:val="clear" w:color="auto" w:fill="auto"/>
            <w:vAlign w:val="center"/>
          </w:tcPr>
          <w:p w14:paraId="5FE8A285"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sidRPr="00617EB3">
              <w:rPr>
                <w:rFonts w:ascii="Arial" w:eastAsia="Times New Roman" w:hAnsi="Arial"/>
                <w:sz w:val="18"/>
                <w:lang w:val="en-GB" w:eastAsia="en-GB"/>
              </w:rPr>
              <w:t>4</w:t>
            </w:r>
          </w:p>
        </w:tc>
        <w:tc>
          <w:tcPr>
            <w:tcW w:w="0" w:type="auto"/>
            <w:shd w:val="clear" w:color="auto" w:fill="auto"/>
            <w:vAlign w:val="center"/>
          </w:tcPr>
          <w:p w14:paraId="7AAFAD65"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sidRPr="00617EB3">
              <w:rPr>
                <w:rFonts w:ascii="Arial" w:eastAsia="Times New Roman" w:hAnsi="Arial"/>
                <w:sz w:val="18"/>
                <w:lang w:val="en-GB" w:eastAsia="en-GB"/>
              </w:rPr>
              <w:t>16</w:t>
            </w:r>
          </w:p>
        </w:tc>
        <w:tc>
          <w:tcPr>
            <w:tcW w:w="0" w:type="auto"/>
            <w:shd w:val="clear" w:color="auto" w:fill="FFFF00"/>
            <w:vAlign w:val="center"/>
          </w:tcPr>
          <w:p w14:paraId="409BE245"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sidRPr="00617EB3">
              <w:rPr>
                <w:rFonts w:ascii="Arial" w:eastAsia="Times New Roman" w:hAnsi="Arial"/>
                <w:sz w:val="18"/>
                <w:lang w:val="en-GB" w:eastAsia="en-GB"/>
              </w:rPr>
              <w:t>4</w:t>
            </w:r>
          </w:p>
        </w:tc>
      </w:tr>
      <w:tr w:rsidR="00617EB3" w:rsidRPr="00617EB3" w14:paraId="6C5F3FB0" w14:textId="77777777" w:rsidTr="00084480">
        <w:trPr>
          <w:cantSplit/>
          <w:jc w:val="center"/>
        </w:trPr>
        <w:tc>
          <w:tcPr>
            <w:tcW w:w="0" w:type="auto"/>
            <w:vMerge/>
            <w:shd w:val="clear" w:color="auto" w:fill="FFCC99"/>
            <w:vAlign w:val="center"/>
          </w:tcPr>
          <w:p w14:paraId="5011CDF0"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p>
        </w:tc>
        <w:tc>
          <w:tcPr>
            <w:tcW w:w="0" w:type="auto"/>
            <w:vAlign w:val="center"/>
          </w:tcPr>
          <w:p w14:paraId="5616539E"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sidRPr="00617EB3">
              <w:rPr>
                <w:rFonts w:ascii="Arial" w:eastAsia="Times New Roman" w:hAnsi="Arial"/>
                <w:sz w:val="18"/>
                <w:lang w:val="en-GB" w:eastAsia="en-GB"/>
              </w:rPr>
              <w:t>8</w:t>
            </w:r>
          </w:p>
        </w:tc>
        <w:tc>
          <w:tcPr>
            <w:tcW w:w="0" w:type="auto"/>
            <w:vAlign w:val="center"/>
          </w:tcPr>
          <w:p w14:paraId="3192AFAA"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sidRPr="00617EB3">
              <w:rPr>
                <w:rFonts w:ascii="Arial" w:eastAsia="Times New Roman" w:hAnsi="Arial"/>
                <w:sz w:val="18"/>
                <w:lang w:val="en-GB" w:eastAsia="en-GB"/>
              </w:rPr>
              <w:t>16</w:t>
            </w:r>
          </w:p>
        </w:tc>
        <w:tc>
          <w:tcPr>
            <w:tcW w:w="0" w:type="auto"/>
            <w:shd w:val="clear" w:color="auto" w:fill="FFFF00"/>
            <w:vAlign w:val="center"/>
          </w:tcPr>
          <w:p w14:paraId="6369C95F" w14:textId="77777777" w:rsidR="00617EB3" w:rsidRPr="00617EB3" w:rsidRDefault="00617EB3" w:rsidP="00617EB3">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sidRPr="00617EB3">
              <w:rPr>
                <w:rFonts w:ascii="Arial" w:eastAsia="Times New Roman" w:hAnsi="Arial"/>
                <w:sz w:val="18"/>
                <w:lang w:val="en-GB" w:eastAsia="en-GB"/>
              </w:rPr>
              <w:t>2</w:t>
            </w:r>
          </w:p>
        </w:tc>
      </w:tr>
    </w:tbl>
    <w:p w14:paraId="1D1B3EA6" w14:textId="77777777" w:rsidR="00617EB3" w:rsidRDefault="00617EB3" w:rsidP="00617EB3">
      <w:pPr>
        <w:pStyle w:val="Reference"/>
        <w:numPr>
          <w:ilvl w:val="0"/>
          <w:numId w:val="0"/>
        </w:numPr>
      </w:pPr>
    </w:p>
    <w:p w14:paraId="393F1596" w14:textId="77777777" w:rsidR="00692E2D" w:rsidRDefault="00692E2D" w:rsidP="00617EB3">
      <w:pPr>
        <w:pStyle w:val="Reference"/>
        <w:numPr>
          <w:ilvl w:val="0"/>
          <w:numId w:val="0"/>
        </w:numPr>
      </w:pPr>
    </w:p>
    <w:p w14:paraId="442BE692" w14:textId="77777777" w:rsidR="00692E2D" w:rsidRPr="00CE0424" w:rsidRDefault="00692E2D" w:rsidP="00692E2D">
      <w:pPr>
        <w:pStyle w:val="Heading1"/>
      </w:pPr>
      <w:r>
        <w:t xml:space="preserve">Appendix </w:t>
      </w:r>
      <w:r w:rsidR="00DC43B9">
        <w:t>B</w:t>
      </w:r>
      <w:r>
        <w:t>. RNTI Values</w:t>
      </w:r>
    </w:p>
    <w:p w14:paraId="63394907" w14:textId="77777777" w:rsidR="00692E2D" w:rsidRDefault="00692E2D" w:rsidP="00617EB3">
      <w:pPr>
        <w:pStyle w:val="Reference"/>
        <w:numPr>
          <w:ilvl w:val="0"/>
          <w:numId w:val="0"/>
        </w:numPr>
      </w:pPr>
    </w:p>
    <w:p w14:paraId="27B37127" w14:textId="77777777" w:rsidR="00692E2D" w:rsidRDefault="00FD4CDA" w:rsidP="00692E2D">
      <w:pPr>
        <w:pStyle w:val="TH"/>
        <w:rPr>
          <w:noProof/>
          <w:sz w:val="20"/>
        </w:rPr>
      </w:pPr>
      <w:r>
        <w:rPr>
          <w:noProof/>
        </w:rPr>
        <w:lastRenderedPageBreak/>
        <w:t xml:space="preserve">TS 36.321, </w:t>
      </w:r>
      <w:r w:rsidR="00692E2D">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692E2D" w14:paraId="604D0420" w14:textId="77777777" w:rsidTr="00692E2D">
        <w:trPr>
          <w:jc w:val="center"/>
        </w:trPr>
        <w:tc>
          <w:tcPr>
            <w:tcW w:w="2530" w:type="dxa"/>
            <w:tcBorders>
              <w:top w:val="single" w:sz="4" w:space="0" w:color="auto"/>
              <w:left w:val="single" w:sz="4" w:space="0" w:color="auto"/>
              <w:bottom w:val="single" w:sz="4" w:space="0" w:color="auto"/>
              <w:right w:val="single" w:sz="4" w:space="0" w:color="auto"/>
            </w:tcBorders>
            <w:hideMark/>
          </w:tcPr>
          <w:p w14:paraId="2A08B651" w14:textId="77777777" w:rsidR="00692E2D" w:rsidRDefault="00692E2D">
            <w:pPr>
              <w:pStyle w:val="TAH"/>
            </w:pPr>
            <w:r>
              <w:t>Value (hexa-decimal)</w:t>
            </w:r>
          </w:p>
        </w:tc>
        <w:tc>
          <w:tcPr>
            <w:tcW w:w="5577" w:type="dxa"/>
            <w:tcBorders>
              <w:top w:val="single" w:sz="4" w:space="0" w:color="auto"/>
              <w:left w:val="single" w:sz="4" w:space="0" w:color="auto"/>
              <w:bottom w:val="single" w:sz="4" w:space="0" w:color="auto"/>
              <w:right w:val="single" w:sz="4" w:space="0" w:color="auto"/>
            </w:tcBorders>
            <w:hideMark/>
          </w:tcPr>
          <w:p w14:paraId="2B471067" w14:textId="77777777" w:rsidR="00692E2D" w:rsidRDefault="00692E2D">
            <w:pPr>
              <w:pStyle w:val="TAH"/>
            </w:pPr>
            <w:r>
              <w:t>RNTI</w:t>
            </w:r>
          </w:p>
        </w:tc>
      </w:tr>
      <w:tr w:rsidR="00692E2D" w14:paraId="3ABFF0B6" w14:textId="77777777" w:rsidTr="00692E2D">
        <w:trPr>
          <w:jc w:val="center"/>
        </w:trPr>
        <w:tc>
          <w:tcPr>
            <w:tcW w:w="2530" w:type="dxa"/>
            <w:tcBorders>
              <w:top w:val="single" w:sz="4" w:space="0" w:color="auto"/>
              <w:left w:val="single" w:sz="4" w:space="0" w:color="auto"/>
              <w:bottom w:val="single" w:sz="4" w:space="0" w:color="auto"/>
              <w:right w:val="single" w:sz="4" w:space="0" w:color="auto"/>
            </w:tcBorders>
            <w:hideMark/>
          </w:tcPr>
          <w:p w14:paraId="05A42F1F" w14:textId="77777777" w:rsidR="00692E2D" w:rsidRDefault="00692E2D">
            <w:pPr>
              <w:pStyle w:val="TAC"/>
            </w:pPr>
            <w:r>
              <w:t>0000</w:t>
            </w:r>
          </w:p>
        </w:tc>
        <w:tc>
          <w:tcPr>
            <w:tcW w:w="5577" w:type="dxa"/>
            <w:tcBorders>
              <w:top w:val="single" w:sz="4" w:space="0" w:color="auto"/>
              <w:left w:val="single" w:sz="4" w:space="0" w:color="auto"/>
              <w:bottom w:val="single" w:sz="4" w:space="0" w:color="auto"/>
              <w:right w:val="single" w:sz="4" w:space="0" w:color="auto"/>
            </w:tcBorders>
            <w:hideMark/>
          </w:tcPr>
          <w:p w14:paraId="06B07688" w14:textId="77777777" w:rsidR="00692E2D" w:rsidRDefault="00692E2D">
            <w:pPr>
              <w:pStyle w:val="TAC"/>
            </w:pPr>
            <w:r>
              <w:t>N/A</w:t>
            </w:r>
          </w:p>
        </w:tc>
      </w:tr>
      <w:tr w:rsidR="00692E2D" w14:paraId="5A4E7422" w14:textId="77777777" w:rsidTr="00692E2D">
        <w:trPr>
          <w:jc w:val="center"/>
        </w:trPr>
        <w:tc>
          <w:tcPr>
            <w:tcW w:w="2530" w:type="dxa"/>
            <w:tcBorders>
              <w:top w:val="single" w:sz="4" w:space="0" w:color="auto"/>
              <w:left w:val="single" w:sz="4" w:space="0" w:color="auto"/>
              <w:bottom w:val="single" w:sz="4" w:space="0" w:color="auto"/>
              <w:right w:val="single" w:sz="4" w:space="0" w:color="auto"/>
            </w:tcBorders>
            <w:hideMark/>
          </w:tcPr>
          <w:p w14:paraId="70823D85" w14:textId="77777777" w:rsidR="00692E2D" w:rsidRDefault="00692E2D">
            <w:pPr>
              <w:pStyle w:val="TAC"/>
            </w:pPr>
            <w:r>
              <w:t>0001-003C</w:t>
            </w:r>
          </w:p>
        </w:tc>
        <w:tc>
          <w:tcPr>
            <w:tcW w:w="5577" w:type="dxa"/>
            <w:tcBorders>
              <w:top w:val="single" w:sz="4" w:space="0" w:color="auto"/>
              <w:left w:val="single" w:sz="4" w:space="0" w:color="auto"/>
              <w:bottom w:val="single" w:sz="4" w:space="0" w:color="auto"/>
              <w:right w:val="single" w:sz="4" w:space="0" w:color="auto"/>
            </w:tcBorders>
            <w:hideMark/>
          </w:tcPr>
          <w:p w14:paraId="4F7F1B7D" w14:textId="77777777" w:rsidR="00692E2D" w:rsidRDefault="00692E2D">
            <w:pPr>
              <w:pStyle w:val="TAC"/>
            </w:pPr>
            <w:r>
              <w:t>RA-RNTI, C-RNTI, Semi-Persistent Scheduling C-RNTI, Temporary C-RNTI, eIMTA-RNTI, TPC-PUCCH-RNTI, TPC-PUSCH-RNTI and SL-RNTI (see note)</w:t>
            </w:r>
          </w:p>
        </w:tc>
      </w:tr>
      <w:tr w:rsidR="00692E2D" w14:paraId="33F99BD6" w14:textId="77777777" w:rsidTr="00692E2D">
        <w:trPr>
          <w:jc w:val="center"/>
        </w:trPr>
        <w:tc>
          <w:tcPr>
            <w:tcW w:w="2530" w:type="dxa"/>
            <w:tcBorders>
              <w:top w:val="single" w:sz="4" w:space="0" w:color="auto"/>
              <w:left w:val="single" w:sz="4" w:space="0" w:color="auto"/>
              <w:bottom w:val="single" w:sz="4" w:space="0" w:color="auto"/>
              <w:right w:val="single" w:sz="4" w:space="0" w:color="auto"/>
            </w:tcBorders>
            <w:hideMark/>
          </w:tcPr>
          <w:p w14:paraId="0ECA2182" w14:textId="77777777" w:rsidR="00692E2D" w:rsidRDefault="00692E2D">
            <w:pPr>
              <w:pStyle w:val="TAC"/>
            </w:pPr>
            <w:r>
              <w:t>003D-FFF3</w:t>
            </w:r>
          </w:p>
        </w:tc>
        <w:tc>
          <w:tcPr>
            <w:tcW w:w="5577" w:type="dxa"/>
            <w:tcBorders>
              <w:top w:val="single" w:sz="4" w:space="0" w:color="auto"/>
              <w:left w:val="single" w:sz="4" w:space="0" w:color="auto"/>
              <w:bottom w:val="single" w:sz="4" w:space="0" w:color="auto"/>
              <w:right w:val="single" w:sz="4" w:space="0" w:color="auto"/>
            </w:tcBorders>
            <w:hideMark/>
          </w:tcPr>
          <w:p w14:paraId="7B7433F1" w14:textId="77777777" w:rsidR="00692E2D" w:rsidRDefault="00692E2D">
            <w:pPr>
              <w:pStyle w:val="TAC"/>
            </w:pPr>
            <w:r>
              <w:t>C-RNTI, Semi-Persistent Scheduling C-RNTI, eIMTA-RNTI, Temporary C-RNTI, TPC-PUCCH-RNTI, TPC-PUSCH-RNTI and SL-RNTI</w:t>
            </w:r>
          </w:p>
        </w:tc>
      </w:tr>
      <w:tr w:rsidR="00692E2D" w14:paraId="315DF33E" w14:textId="77777777" w:rsidTr="00692E2D">
        <w:trPr>
          <w:jc w:val="center"/>
        </w:trPr>
        <w:tc>
          <w:tcPr>
            <w:tcW w:w="2530" w:type="dxa"/>
            <w:tcBorders>
              <w:top w:val="single" w:sz="4" w:space="0" w:color="auto"/>
              <w:left w:val="single" w:sz="4" w:space="0" w:color="auto"/>
              <w:bottom w:val="single" w:sz="4" w:space="0" w:color="auto"/>
              <w:right w:val="single" w:sz="4" w:space="0" w:color="auto"/>
            </w:tcBorders>
            <w:hideMark/>
          </w:tcPr>
          <w:p w14:paraId="09DC412E" w14:textId="77777777" w:rsidR="00692E2D" w:rsidRDefault="00692E2D">
            <w:pPr>
              <w:pStyle w:val="TAC"/>
            </w:pPr>
            <w:r>
              <w:t>FFF4-FFFC</w:t>
            </w:r>
          </w:p>
        </w:tc>
        <w:tc>
          <w:tcPr>
            <w:tcW w:w="5577" w:type="dxa"/>
            <w:tcBorders>
              <w:top w:val="single" w:sz="4" w:space="0" w:color="auto"/>
              <w:left w:val="single" w:sz="4" w:space="0" w:color="auto"/>
              <w:bottom w:val="single" w:sz="4" w:space="0" w:color="auto"/>
              <w:right w:val="single" w:sz="4" w:space="0" w:color="auto"/>
            </w:tcBorders>
            <w:hideMark/>
          </w:tcPr>
          <w:p w14:paraId="61BD2C6B" w14:textId="77777777" w:rsidR="00692E2D" w:rsidRDefault="00692E2D">
            <w:pPr>
              <w:pStyle w:val="TAC"/>
            </w:pPr>
            <w:r>
              <w:t>Reserved for future use</w:t>
            </w:r>
          </w:p>
        </w:tc>
      </w:tr>
      <w:tr w:rsidR="00692E2D" w14:paraId="42B09CCA" w14:textId="77777777" w:rsidTr="00692E2D">
        <w:trPr>
          <w:jc w:val="center"/>
        </w:trPr>
        <w:tc>
          <w:tcPr>
            <w:tcW w:w="2530" w:type="dxa"/>
            <w:tcBorders>
              <w:top w:val="single" w:sz="4" w:space="0" w:color="auto"/>
              <w:left w:val="single" w:sz="4" w:space="0" w:color="auto"/>
              <w:bottom w:val="single" w:sz="4" w:space="0" w:color="auto"/>
              <w:right w:val="single" w:sz="4" w:space="0" w:color="auto"/>
            </w:tcBorders>
            <w:hideMark/>
          </w:tcPr>
          <w:p w14:paraId="7C495A5A" w14:textId="77777777" w:rsidR="00692E2D" w:rsidRDefault="00692E2D">
            <w:pPr>
              <w:pStyle w:val="TAC"/>
            </w:pPr>
            <w:r>
              <w:t>FFFD</w:t>
            </w:r>
          </w:p>
        </w:tc>
        <w:tc>
          <w:tcPr>
            <w:tcW w:w="5577" w:type="dxa"/>
            <w:tcBorders>
              <w:top w:val="single" w:sz="4" w:space="0" w:color="auto"/>
              <w:left w:val="single" w:sz="4" w:space="0" w:color="auto"/>
              <w:bottom w:val="single" w:sz="4" w:space="0" w:color="auto"/>
              <w:right w:val="single" w:sz="4" w:space="0" w:color="auto"/>
            </w:tcBorders>
            <w:hideMark/>
          </w:tcPr>
          <w:p w14:paraId="251C1DD1" w14:textId="77777777" w:rsidR="00692E2D" w:rsidRDefault="00692E2D">
            <w:pPr>
              <w:pStyle w:val="TAC"/>
            </w:pPr>
            <w:r>
              <w:t>M-RNTI</w:t>
            </w:r>
          </w:p>
        </w:tc>
      </w:tr>
      <w:tr w:rsidR="00692E2D" w14:paraId="3F01A28B" w14:textId="77777777" w:rsidTr="00692E2D">
        <w:trPr>
          <w:jc w:val="center"/>
        </w:trPr>
        <w:tc>
          <w:tcPr>
            <w:tcW w:w="2530" w:type="dxa"/>
            <w:tcBorders>
              <w:top w:val="single" w:sz="4" w:space="0" w:color="auto"/>
              <w:left w:val="single" w:sz="4" w:space="0" w:color="auto"/>
              <w:bottom w:val="single" w:sz="4" w:space="0" w:color="auto"/>
              <w:right w:val="single" w:sz="4" w:space="0" w:color="auto"/>
            </w:tcBorders>
            <w:hideMark/>
          </w:tcPr>
          <w:p w14:paraId="0C7BBE43" w14:textId="77777777" w:rsidR="00692E2D" w:rsidRDefault="00692E2D">
            <w:pPr>
              <w:pStyle w:val="TAC"/>
            </w:pPr>
            <w:r>
              <w:t>FFFE</w:t>
            </w:r>
          </w:p>
        </w:tc>
        <w:tc>
          <w:tcPr>
            <w:tcW w:w="5577" w:type="dxa"/>
            <w:tcBorders>
              <w:top w:val="single" w:sz="4" w:space="0" w:color="auto"/>
              <w:left w:val="single" w:sz="4" w:space="0" w:color="auto"/>
              <w:bottom w:val="single" w:sz="4" w:space="0" w:color="auto"/>
              <w:right w:val="single" w:sz="4" w:space="0" w:color="auto"/>
            </w:tcBorders>
            <w:hideMark/>
          </w:tcPr>
          <w:p w14:paraId="023ED1C2" w14:textId="77777777" w:rsidR="00692E2D" w:rsidRDefault="00692E2D">
            <w:pPr>
              <w:pStyle w:val="TAC"/>
            </w:pPr>
            <w:r>
              <w:t>P-RNTI</w:t>
            </w:r>
          </w:p>
        </w:tc>
      </w:tr>
      <w:tr w:rsidR="00692E2D" w14:paraId="054A3643" w14:textId="77777777" w:rsidTr="00692E2D">
        <w:trPr>
          <w:jc w:val="center"/>
        </w:trPr>
        <w:tc>
          <w:tcPr>
            <w:tcW w:w="2530" w:type="dxa"/>
            <w:tcBorders>
              <w:top w:val="single" w:sz="4" w:space="0" w:color="auto"/>
              <w:left w:val="single" w:sz="4" w:space="0" w:color="auto"/>
              <w:bottom w:val="single" w:sz="4" w:space="0" w:color="auto"/>
              <w:right w:val="single" w:sz="4" w:space="0" w:color="auto"/>
            </w:tcBorders>
            <w:hideMark/>
          </w:tcPr>
          <w:p w14:paraId="3CC588A3" w14:textId="77777777" w:rsidR="00692E2D" w:rsidRDefault="00692E2D">
            <w:pPr>
              <w:pStyle w:val="TAC"/>
            </w:pPr>
            <w:r>
              <w:t>FFFF</w:t>
            </w:r>
          </w:p>
        </w:tc>
        <w:tc>
          <w:tcPr>
            <w:tcW w:w="5577" w:type="dxa"/>
            <w:tcBorders>
              <w:top w:val="single" w:sz="4" w:space="0" w:color="auto"/>
              <w:left w:val="single" w:sz="4" w:space="0" w:color="auto"/>
              <w:bottom w:val="single" w:sz="4" w:space="0" w:color="auto"/>
              <w:right w:val="single" w:sz="4" w:space="0" w:color="auto"/>
            </w:tcBorders>
            <w:hideMark/>
          </w:tcPr>
          <w:p w14:paraId="0117B367" w14:textId="77777777" w:rsidR="00692E2D" w:rsidRDefault="00692E2D">
            <w:pPr>
              <w:pStyle w:val="TAC"/>
            </w:pPr>
            <w:r>
              <w:t>SI-RNTI</w:t>
            </w:r>
          </w:p>
        </w:tc>
      </w:tr>
    </w:tbl>
    <w:p w14:paraId="0B105287" w14:textId="77777777" w:rsidR="00692E2D" w:rsidRDefault="00692E2D" w:rsidP="00692E2D">
      <w:pPr>
        <w:rPr>
          <w:sz w:val="20"/>
          <w:lang w:val="en-GB" w:eastAsia="ko-KR"/>
        </w:rPr>
      </w:pPr>
    </w:p>
    <w:p w14:paraId="0C3ACE22" w14:textId="77777777" w:rsidR="00692E2D" w:rsidRPr="00CE0424" w:rsidRDefault="00692E2D" w:rsidP="00617EB3">
      <w:pPr>
        <w:pStyle w:val="Reference"/>
        <w:numPr>
          <w:ilvl w:val="0"/>
          <w:numId w:val="0"/>
        </w:numPr>
      </w:pPr>
    </w:p>
    <w:sectPr w:rsidR="00692E2D" w:rsidRPr="00CE0424" w:rsidSect="00C02A4C">
      <w:headerReference w:type="even" r:id="rId11"/>
      <w:footerReference w:type="defaul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06014" w14:textId="77777777" w:rsidR="00934DFF" w:rsidRDefault="00934DFF">
      <w:r>
        <w:separator/>
      </w:r>
    </w:p>
  </w:endnote>
  <w:endnote w:type="continuationSeparator" w:id="0">
    <w:p w14:paraId="0DEB836D" w14:textId="77777777" w:rsidR="00934DFF" w:rsidRDefault="0093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3F1C8" w14:textId="707B49E7" w:rsidR="00084480" w:rsidRDefault="0008448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67FF">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67FF">
      <w:rPr>
        <w:rStyle w:val="PageNumber"/>
        <w:noProof/>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36D31" w14:textId="77777777" w:rsidR="00934DFF" w:rsidRDefault="00934DFF">
      <w:r>
        <w:separator/>
      </w:r>
    </w:p>
  </w:footnote>
  <w:footnote w:type="continuationSeparator" w:id="0">
    <w:p w14:paraId="353806AA" w14:textId="77777777" w:rsidR="00934DFF" w:rsidRDefault="00934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AD4D9" w14:textId="77777777" w:rsidR="00084480" w:rsidRDefault="0008448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4F73BF"/>
    <w:multiLevelType w:val="hybridMultilevel"/>
    <w:tmpl w:val="3ED49DA6"/>
    <w:lvl w:ilvl="0" w:tplc="04090019">
      <w:start w:val="1"/>
      <w:numFmt w:val="lowerLetter"/>
      <w:lvlText w:val="%1."/>
      <w:lvlJc w:val="left"/>
      <w:pPr>
        <w:ind w:left="8670" w:hanging="360"/>
      </w:pPr>
    </w:lvl>
    <w:lvl w:ilvl="1" w:tplc="04090019" w:tentative="1">
      <w:start w:val="1"/>
      <w:numFmt w:val="lowerLetter"/>
      <w:lvlText w:val="%2."/>
      <w:lvlJc w:val="left"/>
      <w:pPr>
        <w:ind w:left="9390" w:hanging="360"/>
      </w:pPr>
    </w:lvl>
    <w:lvl w:ilvl="2" w:tplc="0409001B" w:tentative="1">
      <w:start w:val="1"/>
      <w:numFmt w:val="lowerRoman"/>
      <w:lvlText w:val="%3."/>
      <w:lvlJc w:val="right"/>
      <w:pPr>
        <w:ind w:left="10110" w:hanging="180"/>
      </w:pPr>
    </w:lvl>
    <w:lvl w:ilvl="3" w:tplc="0409000F" w:tentative="1">
      <w:start w:val="1"/>
      <w:numFmt w:val="decimal"/>
      <w:lvlText w:val="%4."/>
      <w:lvlJc w:val="left"/>
      <w:pPr>
        <w:ind w:left="10830" w:hanging="360"/>
      </w:pPr>
    </w:lvl>
    <w:lvl w:ilvl="4" w:tplc="04090019" w:tentative="1">
      <w:start w:val="1"/>
      <w:numFmt w:val="lowerLetter"/>
      <w:lvlText w:val="%5."/>
      <w:lvlJc w:val="left"/>
      <w:pPr>
        <w:ind w:left="11550" w:hanging="360"/>
      </w:pPr>
    </w:lvl>
    <w:lvl w:ilvl="5" w:tplc="0409001B" w:tentative="1">
      <w:start w:val="1"/>
      <w:numFmt w:val="lowerRoman"/>
      <w:lvlText w:val="%6."/>
      <w:lvlJc w:val="right"/>
      <w:pPr>
        <w:ind w:left="12270" w:hanging="180"/>
      </w:pPr>
    </w:lvl>
    <w:lvl w:ilvl="6" w:tplc="0409000F" w:tentative="1">
      <w:start w:val="1"/>
      <w:numFmt w:val="decimal"/>
      <w:lvlText w:val="%7."/>
      <w:lvlJc w:val="left"/>
      <w:pPr>
        <w:ind w:left="12990" w:hanging="360"/>
      </w:pPr>
    </w:lvl>
    <w:lvl w:ilvl="7" w:tplc="04090019" w:tentative="1">
      <w:start w:val="1"/>
      <w:numFmt w:val="lowerLetter"/>
      <w:lvlText w:val="%8."/>
      <w:lvlJc w:val="left"/>
      <w:pPr>
        <w:ind w:left="13710" w:hanging="360"/>
      </w:pPr>
    </w:lvl>
    <w:lvl w:ilvl="8" w:tplc="0409001B" w:tentative="1">
      <w:start w:val="1"/>
      <w:numFmt w:val="lowerRoman"/>
      <w:lvlText w:val="%9."/>
      <w:lvlJc w:val="right"/>
      <w:pPr>
        <w:ind w:left="14430" w:hanging="180"/>
      </w:pPr>
    </w:lvl>
  </w:abstractNum>
  <w:abstractNum w:abstractNumId="8" w15:restartNumberingAfterBreak="0">
    <w:nsid w:val="01AE1B88"/>
    <w:multiLevelType w:val="hybridMultilevel"/>
    <w:tmpl w:val="DE2A90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3771D7"/>
    <w:multiLevelType w:val="hybridMultilevel"/>
    <w:tmpl w:val="23108156"/>
    <w:lvl w:ilvl="0" w:tplc="565A1DFA">
      <w:start w:val="1"/>
      <w:numFmt w:val="decimal"/>
      <w:lvlText w:val="%1)"/>
      <w:lvlJc w:val="left"/>
      <w:pPr>
        <w:ind w:left="720" w:hanging="360"/>
      </w:pPr>
      <w:rPr>
        <w:rFonts w:asciiTheme="minorHAnsi" w:eastAsia="Times New Roman"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2D643EC"/>
    <w:multiLevelType w:val="hybridMultilevel"/>
    <w:tmpl w:val="555ABF44"/>
    <w:lvl w:ilvl="0" w:tplc="AB8EF074">
      <w:start w:val="1"/>
      <w:numFmt w:val="decimal"/>
      <w:lvlText w:val="Scenario %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702EF1"/>
    <w:multiLevelType w:val="hybridMultilevel"/>
    <w:tmpl w:val="3ED49DA6"/>
    <w:lvl w:ilvl="0" w:tplc="04090019">
      <w:start w:val="1"/>
      <w:numFmt w:val="lowerLetter"/>
      <w:lvlText w:val="%1."/>
      <w:lvlJc w:val="left"/>
      <w:pPr>
        <w:ind w:left="8670" w:hanging="360"/>
      </w:pPr>
    </w:lvl>
    <w:lvl w:ilvl="1" w:tplc="04090019" w:tentative="1">
      <w:start w:val="1"/>
      <w:numFmt w:val="lowerLetter"/>
      <w:lvlText w:val="%2."/>
      <w:lvlJc w:val="left"/>
      <w:pPr>
        <w:ind w:left="9390" w:hanging="360"/>
      </w:pPr>
    </w:lvl>
    <w:lvl w:ilvl="2" w:tplc="0409001B" w:tentative="1">
      <w:start w:val="1"/>
      <w:numFmt w:val="lowerRoman"/>
      <w:lvlText w:val="%3."/>
      <w:lvlJc w:val="right"/>
      <w:pPr>
        <w:ind w:left="10110" w:hanging="180"/>
      </w:pPr>
    </w:lvl>
    <w:lvl w:ilvl="3" w:tplc="0409000F" w:tentative="1">
      <w:start w:val="1"/>
      <w:numFmt w:val="decimal"/>
      <w:lvlText w:val="%4."/>
      <w:lvlJc w:val="left"/>
      <w:pPr>
        <w:ind w:left="10830" w:hanging="360"/>
      </w:pPr>
    </w:lvl>
    <w:lvl w:ilvl="4" w:tplc="04090019" w:tentative="1">
      <w:start w:val="1"/>
      <w:numFmt w:val="lowerLetter"/>
      <w:lvlText w:val="%5."/>
      <w:lvlJc w:val="left"/>
      <w:pPr>
        <w:ind w:left="11550" w:hanging="360"/>
      </w:pPr>
    </w:lvl>
    <w:lvl w:ilvl="5" w:tplc="0409001B" w:tentative="1">
      <w:start w:val="1"/>
      <w:numFmt w:val="lowerRoman"/>
      <w:lvlText w:val="%6."/>
      <w:lvlJc w:val="right"/>
      <w:pPr>
        <w:ind w:left="12270" w:hanging="180"/>
      </w:pPr>
    </w:lvl>
    <w:lvl w:ilvl="6" w:tplc="0409000F" w:tentative="1">
      <w:start w:val="1"/>
      <w:numFmt w:val="decimal"/>
      <w:lvlText w:val="%7."/>
      <w:lvlJc w:val="left"/>
      <w:pPr>
        <w:ind w:left="12990" w:hanging="360"/>
      </w:pPr>
    </w:lvl>
    <w:lvl w:ilvl="7" w:tplc="04090019" w:tentative="1">
      <w:start w:val="1"/>
      <w:numFmt w:val="lowerLetter"/>
      <w:lvlText w:val="%8."/>
      <w:lvlJc w:val="left"/>
      <w:pPr>
        <w:ind w:left="13710" w:hanging="360"/>
      </w:pPr>
    </w:lvl>
    <w:lvl w:ilvl="8" w:tplc="0409001B" w:tentative="1">
      <w:start w:val="1"/>
      <w:numFmt w:val="lowerRoman"/>
      <w:lvlText w:val="%9."/>
      <w:lvlJc w:val="right"/>
      <w:pPr>
        <w:ind w:left="14430" w:hanging="180"/>
      </w:pPr>
    </w:lvl>
  </w:abstractNum>
  <w:abstractNum w:abstractNumId="19"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5C72483E"/>
    <w:multiLevelType w:val="hybridMultilevel"/>
    <w:tmpl w:val="2DAC83E0"/>
    <w:lvl w:ilvl="0" w:tplc="35AECFFE">
      <w:start w:val="1"/>
      <w:numFmt w:val="upperLetter"/>
      <w:lvlText w:val="Option %1."/>
      <w:lvlJc w:val="left"/>
      <w:pPr>
        <w:ind w:left="720" w:hanging="360"/>
      </w:pPr>
      <w:rPr>
        <w:rFonts w:hint="default"/>
      </w:rPr>
    </w:lvl>
    <w:lvl w:ilvl="1" w:tplc="C0EE13B2">
      <w:start w:val="1"/>
      <w:numFmt w:val="lowerLetter"/>
      <w:lvlText w:val="(%2)"/>
      <w:lvlJc w:val="left"/>
      <w:pPr>
        <w:ind w:left="1440" w:hanging="360"/>
      </w:pPr>
      <w:rPr>
        <w:rFonts w:eastAsia="MS Mincho"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523222"/>
    <w:multiLevelType w:val="hybridMultilevel"/>
    <w:tmpl w:val="F7D8B7DE"/>
    <w:lvl w:ilvl="0" w:tplc="9C6EBF4A">
      <w:start w:val="1"/>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5"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1728CC"/>
    <w:multiLevelType w:val="hybridMultilevel"/>
    <w:tmpl w:val="83B2A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3"/>
  </w:num>
  <w:num w:numId="2">
    <w:abstractNumId w:val="20"/>
  </w:num>
  <w:num w:numId="3">
    <w:abstractNumId w:val="13"/>
    <w:lvlOverride w:ilvl="0">
      <w:startOverride w:val="1"/>
    </w:lvlOverride>
  </w:num>
  <w:num w:numId="4">
    <w:abstractNumId w:val="19"/>
  </w:num>
  <w:num w:numId="5">
    <w:abstractNumId w:val="24"/>
  </w:num>
  <w:num w:numId="6">
    <w:abstractNumId w:val="13"/>
    <w:lvlOverride w:ilvl="0">
      <w:startOverride w:val="1"/>
    </w:lvlOverride>
  </w:num>
  <w:num w:numId="7">
    <w:abstractNumId w:val="25"/>
  </w:num>
  <w:num w:numId="8">
    <w:abstractNumId w:val="21"/>
  </w:num>
  <w:num w:numId="9">
    <w:abstractNumId w:val="26"/>
  </w:num>
  <w:num w:numId="10">
    <w:abstractNumId w:val="16"/>
  </w:num>
  <w:num w:numId="11">
    <w:abstractNumId w:val="10"/>
  </w:num>
  <w:num w:numId="12">
    <w:abstractNumId w:val="9"/>
  </w:num>
  <w:num w:numId="13">
    <w:abstractNumId w:val="14"/>
  </w:num>
  <w:num w:numId="14">
    <w:abstractNumId w:val="28"/>
  </w:num>
  <w:num w:numId="15">
    <w:abstractNumId w:val="12"/>
  </w:num>
  <w:num w:numId="16">
    <w:abstractNumId w:val="29"/>
  </w:num>
  <w:num w:numId="17">
    <w:abstractNumId w:val="15"/>
  </w:num>
  <w:num w:numId="18">
    <w:abstractNumId w:val="22"/>
  </w:num>
  <w:num w:numId="19">
    <w:abstractNumId w:val="8"/>
  </w:num>
  <w:num w:numId="20">
    <w:abstractNumId w:val="27"/>
  </w:num>
  <w:num w:numId="21">
    <w:abstractNumId w:val="17"/>
  </w:num>
  <w:num w:numId="22">
    <w:abstractNumId w:val="23"/>
  </w:num>
  <w:num w:numId="23">
    <w:abstractNumId w:val="18"/>
  </w:num>
  <w:num w:numId="24">
    <w:abstractNumId w:val="7"/>
  </w:num>
  <w:num w:numId="25">
    <w:abstractNumId w:val="11"/>
  </w:num>
  <w:num w:numId="26">
    <w:abstractNumId w:val="6"/>
  </w:num>
  <w:num w:numId="27">
    <w:abstractNumId w:val="5"/>
  </w:num>
  <w:num w:numId="28">
    <w:abstractNumId w:val="4"/>
  </w:num>
  <w:num w:numId="29">
    <w:abstractNumId w:val="3"/>
  </w:num>
  <w:num w:numId="30">
    <w:abstractNumId w:val="2"/>
  </w:num>
  <w:num w:numId="31">
    <w:abstractNumId w:val="1"/>
  </w:num>
  <w:num w:numId="32">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262AB"/>
    <w:rsid w:val="00030B30"/>
    <w:rsid w:val="000325B8"/>
    <w:rsid w:val="00034C15"/>
    <w:rsid w:val="00036BA1"/>
    <w:rsid w:val="00037AED"/>
    <w:rsid w:val="00042009"/>
    <w:rsid w:val="000422E2"/>
    <w:rsid w:val="00042F22"/>
    <w:rsid w:val="000444EF"/>
    <w:rsid w:val="00052A07"/>
    <w:rsid w:val="000534E3"/>
    <w:rsid w:val="0005606A"/>
    <w:rsid w:val="00057117"/>
    <w:rsid w:val="000616E7"/>
    <w:rsid w:val="000639F0"/>
    <w:rsid w:val="0006487E"/>
    <w:rsid w:val="00065E1A"/>
    <w:rsid w:val="00077D35"/>
    <w:rsid w:val="00077E5F"/>
    <w:rsid w:val="0008036A"/>
    <w:rsid w:val="00081AE6"/>
    <w:rsid w:val="00084480"/>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2B6"/>
    <w:rsid w:val="000C2E19"/>
    <w:rsid w:val="000D0D07"/>
    <w:rsid w:val="000D4797"/>
    <w:rsid w:val="000E0527"/>
    <w:rsid w:val="000E1E92"/>
    <w:rsid w:val="000E6240"/>
    <w:rsid w:val="000F06D6"/>
    <w:rsid w:val="000F0EB1"/>
    <w:rsid w:val="000F1106"/>
    <w:rsid w:val="000F3BE9"/>
    <w:rsid w:val="000F3F6C"/>
    <w:rsid w:val="000F6DF3"/>
    <w:rsid w:val="001005FF"/>
    <w:rsid w:val="001062FB"/>
    <w:rsid w:val="001063E6"/>
    <w:rsid w:val="00113CF4"/>
    <w:rsid w:val="001153EA"/>
    <w:rsid w:val="00115643"/>
    <w:rsid w:val="0011643D"/>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8143F"/>
    <w:rsid w:val="00190AC1"/>
    <w:rsid w:val="0019341A"/>
    <w:rsid w:val="00197DF9"/>
    <w:rsid w:val="001A1987"/>
    <w:rsid w:val="001A2564"/>
    <w:rsid w:val="001A6173"/>
    <w:rsid w:val="001A6CBA"/>
    <w:rsid w:val="001B0D97"/>
    <w:rsid w:val="001B5A5D"/>
    <w:rsid w:val="001C1CE5"/>
    <w:rsid w:val="001C25EF"/>
    <w:rsid w:val="001C3D2A"/>
    <w:rsid w:val="001C6E62"/>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510"/>
    <w:rsid w:val="00207FA3"/>
    <w:rsid w:val="00214DA8"/>
    <w:rsid w:val="00215423"/>
    <w:rsid w:val="002158FA"/>
    <w:rsid w:val="00216739"/>
    <w:rsid w:val="00220600"/>
    <w:rsid w:val="00220DD8"/>
    <w:rsid w:val="002224DB"/>
    <w:rsid w:val="00223FCB"/>
    <w:rsid w:val="002252C3"/>
    <w:rsid w:val="00225C54"/>
    <w:rsid w:val="00230765"/>
    <w:rsid w:val="00231712"/>
    <w:rsid w:val="002319E4"/>
    <w:rsid w:val="00231FB5"/>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2C6E"/>
    <w:rsid w:val="00286ACD"/>
    <w:rsid w:val="00287838"/>
    <w:rsid w:val="002907B5"/>
    <w:rsid w:val="00292EB7"/>
    <w:rsid w:val="00296227"/>
    <w:rsid w:val="00296F44"/>
    <w:rsid w:val="0029777D"/>
    <w:rsid w:val="00297A6F"/>
    <w:rsid w:val="002A055E"/>
    <w:rsid w:val="002A1D4E"/>
    <w:rsid w:val="002A2869"/>
    <w:rsid w:val="002B24D6"/>
    <w:rsid w:val="002C0586"/>
    <w:rsid w:val="002C41E6"/>
    <w:rsid w:val="002D071A"/>
    <w:rsid w:val="002D34B2"/>
    <w:rsid w:val="002D7637"/>
    <w:rsid w:val="002E17F2"/>
    <w:rsid w:val="002E7CAE"/>
    <w:rsid w:val="002F2771"/>
    <w:rsid w:val="002F37A9"/>
    <w:rsid w:val="002F6288"/>
    <w:rsid w:val="00301CE6"/>
    <w:rsid w:val="0030256B"/>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67B7"/>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73CE"/>
    <w:rsid w:val="004517AA"/>
    <w:rsid w:val="00452CAC"/>
    <w:rsid w:val="00456D68"/>
    <w:rsid w:val="00457565"/>
    <w:rsid w:val="00457B71"/>
    <w:rsid w:val="00460540"/>
    <w:rsid w:val="004669E2"/>
    <w:rsid w:val="00470C31"/>
    <w:rsid w:val="004734D0"/>
    <w:rsid w:val="0047556B"/>
    <w:rsid w:val="00477768"/>
    <w:rsid w:val="00492BC5"/>
    <w:rsid w:val="004964F1"/>
    <w:rsid w:val="004A16BC"/>
    <w:rsid w:val="004A2B94"/>
    <w:rsid w:val="004A6E7F"/>
    <w:rsid w:val="004B7C0C"/>
    <w:rsid w:val="004C3898"/>
    <w:rsid w:val="004D36B1"/>
    <w:rsid w:val="004D7A14"/>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227"/>
    <w:rsid w:val="005531AE"/>
    <w:rsid w:val="00554192"/>
    <w:rsid w:val="00554E19"/>
    <w:rsid w:val="0055789E"/>
    <w:rsid w:val="0056121F"/>
    <w:rsid w:val="0056474B"/>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D37"/>
    <w:rsid w:val="005B6F83"/>
    <w:rsid w:val="005C74FB"/>
    <w:rsid w:val="005D1602"/>
    <w:rsid w:val="005E385F"/>
    <w:rsid w:val="005E5B81"/>
    <w:rsid w:val="005F0911"/>
    <w:rsid w:val="005F2CB1"/>
    <w:rsid w:val="005F3025"/>
    <w:rsid w:val="005F618C"/>
    <w:rsid w:val="005F70BD"/>
    <w:rsid w:val="0060283C"/>
    <w:rsid w:val="00604F14"/>
    <w:rsid w:val="00611B83"/>
    <w:rsid w:val="00613257"/>
    <w:rsid w:val="00617EB3"/>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5B2A"/>
    <w:rsid w:val="00667EE7"/>
    <w:rsid w:val="00670922"/>
    <w:rsid w:val="00670BE1"/>
    <w:rsid w:val="0067218F"/>
    <w:rsid w:val="006741F2"/>
    <w:rsid w:val="00674CC3"/>
    <w:rsid w:val="00675C72"/>
    <w:rsid w:val="006771F9"/>
    <w:rsid w:val="006776D7"/>
    <w:rsid w:val="00681003"/>
    <w:rsid w:val="006817C9"/>
    <w:rsid w:val="00683ECE"/>
    <w:rsid w:val="00692E2D"/>
    <w:rsid w:val="00695FC2"/>
    <w:rsid w:val="00696949"/>
    <w:rsid w:val="00697052"/>
    <w:rsid w:val="006A46FB"/>
    <w:rsid w:val="006A5E28"/>
    <w:rsid w:val="006A6585"/>
    <w:rsid w:val="006A697B"/>
    <w:rsid w:val="006A7AFF"/>
    <w:rsid w:val="006B1816"/>
    <w:rsid w:val="006B2099"/>
    <w:rsid w:val="006B44E4"/>
    <w:rsid w:val="006B50CF"/>
    <w:rsid w:val="006C03B8"/>
    <w:rsid w:val="006C4B19"/>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003A"/>
    <w:rsid w:val="006F072E"/>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4ED1"/>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2AAD"/>
    <w:rsid w:val="007D5901"/>
    <w:rsid w:val="007D7526"/>
    <w:rsid w:val="007E33B7"/>
    <w:rsid w:val="007E4610"/>
    <w:rsid w:val="007E4715"/>
    <w:rsid w:val="007E47F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4FE0"/>
    <w:rsid w:val="00846FE7"/>
    <w:rsid w:val="00850747"/>
    <w:rsid w:val="0085254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5E"/>
    <w:rsid w:val="00934DFF"/>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18E2"/>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404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0E0E"/>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C42"/>
    <w:rsid w:val="00BD48AC"/>
    <w:rsid w:val="00BD5F1A"/>
    <w:rsid w:val="00BE1234"/>
    <w:rsid w:val="00BE2FA6"/>
    <w:rsid w:val="00BE333F"/>
    <w:rsid w:val="00BE594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79B5"/>
    <w:rsid w:val="00C27C45"/>
    <w:rsid w:val="00C30029"/>
    <w:rsid w:val="00C31087"/>
    <w:rsid w:val="00C3719D"/>
    <w:rsid w:val="00C420DA"/>
    <w:rsid w:val="00C42338"/>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24AB"/>
    <w:rsid w:val="00CB1F63"/>
    <w:rsid w:val="00CB7170"/>
    <w:rsid w:val="00CC040E"/>
    <w:rsid w:val="00CC111F"/>
    <w:rsid w:val="00CC2011"/>
    <w:rsid w:val="00CC3EA0"/>
    <w:rsid w:val="00CC67FF"/>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0B8"/>
    <w:rsid w:val="00D546FF"/>
    <w:rsid w:val="00D55AD5"/>
    <w:rsid w:val="00D576CA"/>
    <w:rsid w:val="00D61AF5"/>
    <w:rsid w:val="00D652B5"/>
    <w:rsid w:val="00D66155"/>
    <w:rsid w:val="00D708B0"/>
    <w:rsid w:val="00D77B1D"/>
    <w:rsid w:val="00D8021F"/>
    <w:rsid w:val="00D80383"/>
    <w:rsid w:val="00D81548"/>
    <w:rsid w:val="00D823C6"/>
    <w:rsid w:val="00D86CA3"/>
    <w:rsid w:val="00D871CE"/>
    <w:rsid w:val="00D9196D"/>
    <w:rsid w:val="00D92982"/>
    <w:rsid w:val="00DA305E"/>
    <w:rsid w:val="00DA39F0"/>
    <w:rsid w:val="00DA5417"/>
    <w:rsid w:val="00DA56E8"/>
    <w:rsid w:val="00DB0A9F"/>
    <w:rsid w:val="00DB377D"/>
    <w:rsid w:val="00DB4A0F"/>
    <w:rsid w:val="00DC2D36"/>
    <w:rsid w:val="00DC43B9"/>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1A27"/>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1881"/>
    <w:rsid w:val="00EB4EA2"/>
    <w:rsid w:val="00EC27C6"/>
    <w:rsid w:val="00EC4207"/>
    <w:rsid w:val="00EC5653"/>
    <w:rsid w:val="00EC71CE"/>
    <w:rsid w:val="00EC77A7"/>
    <w:rsid w:val="00ED1006"/>
    <w:rsid w:val="00EE59C8"/>
    <w:rsid w:val="00EF18FE"/>
    <w:rsid w:val="00EF5787"/>
    <w:rsid w:val="00EF60D0"/>
    <w:rsid w:val="00EF6138"/>
    <w:rsid w:val="00F0528D"/>
    <w:rsid w:val="00F06C67"/>
    <w:rsid w:val="00F06DFD"/>
    <w:rsid w:val="00F071D1"/>
    <w:rsid w:val="00F07533"/>
    <w:rsid w:val="00F10629"/>
    <w:rsid w:val="00F15FA5"/>
    <w:rsid w:val="00F209B7"/>
    <w:rsid w:val="00F2150C"/>
    <w:rsid w:val="00F2376F"/>
    <w:rsid w:val="00F243D8"/>
    <w:rsid w:val="00F30828"/>
    <w:rsid w:val="00F313D6"/>
    <w:rsid w:val="00F40F0C"/>
    <w:rsid w:val="00F45476"/>
    <w:rsid w:val="00F4766C"/>
    <w:rsid w:val="00F5060E"/>
    <w:rsid w:val="00F507D1"/>
    <w:rsid w:val="00F519CE"/>
    <w:rsid w:val="00F51ADA"/>
    <w:rsid w:val="00F51BA9"/>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873FE"/>
    <w:rsid w:val="00F9056A"/>
    <w:rsid w:val="00F90F8D"/>
    <w:rsid w:val="00F92782"/>
    <w:rsid w:val="00F93AA9"/>
    <w:rsid w:val="00F96985"/>
    <w:rsid w:val="00F97838"/>
    <w:rsid w:val="00FA2BB3"/>
    <w:rsid w:val="00FB4C80"/>
    <w:rsid w:val="00FB6A6A"/>
    <w:rsid w:val="00FC7429"/>
    <w:rsid w:val="00FD07F6"/>
    <w:rsid w:val="00FD1EC8"/>
    <w:rsid w:val="00FD47ED"/>
    <w:rsid w:val="00FD4CDA"/>
    <w:rsid w:val="00FD50CF"/>
    <w:rsid w:val="00FD74DB"/>
    <w:rsid w:val="00FD7660"/>
    <w:rsid w:val="00FE00C5"/>
    <w:rsid w:val="00FE0655"/>
    <w:rsid w:val="00FE2365"/>
    <w:rsid w:val="00FE37D7"/>
    <w:rsid w:val="00FE4C7B"/>
    <w:rsid w:val="00FE5DF6"/>
    <w:rsid w:val="00FE5F1F"/>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9D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39F0"/>
    <w:pPr>
      <w:spacing w:after="120"/>
    </w:pPr>
    <w:rPr>
      <w:rFonts w:ascii="Times New Roman" w:eastAsiaTheme="minorEastAsia"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DA39F0"/>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DA39F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DA39F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DA39F0"/>
    <w:pPr>
      <w:numPr>
        <w:ilvl w:val="3"/>
      </w:numPr>
      <w:outlineLvl w:val="3"/>
    </w:pPr>
    <w:rPr>
      <w:sz w:val="24"/>
    </w:rPr>
  </w:style>
  <w:style w:type="paragraph" w:styleId="Heading5">
    <w:name w:val="heading 5"/>
    <w:aliases w:val="h5,Heading5"/>
    <w:basedOn w:val="Heading4"/>
    <w:next w:val="Normal"/>
    <w:link w:val="Heading5Char"/>
    <w:uiPriority w:val="99"/>
    <w:qFormat/>
    <w:rsid w:val="00DA39F0"/>
    <w:pPr>
      <w:numPr>
        <w:ilvl w:val="4"/>
      </w:numPr>
      <w:outlineLvl w:val="4"/>
    </w:pPr>
    <w:rPr>
      <w:sz w:val="20"/>
    </w:rPr>
  </w:style>
  <w:style w:type="paragraph" w:styleId="Heading6">
    <w:name w:val="heading 6"/>
    <w:basedOn w:val="H6"/>
    <w:next w:val="Normal"/>
    <w:link w:val="Heading6Char"/>
    <w:uiPriority w:val="99"/>
    <w:qFormat/>
    <w:rsid w:val="00DA39F0"/>
    <w:pPr>
      <w:numPr>
        <w:ilvl w:val="5"/>
        <w:numId w:val="7"/>
      </w:numPr>
      <w:outlineLvl w:val="5"/>
    </w:pPr>
    <w:rPr>
      <w:rFonts w:eastAsiaTheme="majorEastAsia" w:cstheme="majorBidi"/>
    </w:rPr>
  </w:style>
  <w:style w:type="paragraph" w:styleId="Heading7">
    <w:name w:val="heading 7"/>
    <w:basedOn w:val="H6"/>
    <w:next w:val="Normal"/>
    <w:link w:val="Heading7Char"/>
    <w:uiPriority w:val="99"/>
    <w:qFormat/>
    <w:rsid w:val="00DA39F0"/>
    <w:pPr>
      <w:numPr>
        <w:ilvl w:val="6"/>
        <w:numId w:val="7"/>
      </w:numPr>
      <w:outlineLvl w:val="6"/>
    </w:pPr>
    <w:rPr>
      <w:rFonts w:eastAsiaTheme="majorEastAsia" w:cstheme="majorBidi"/>
    </w:rPr>
  </w:style>
  <w:style w:type="paragraph" w:styleId="Heading8">
    <w:name w:val="heading 8"/>
    <w:basedOn w:val="Heading1"/>
    <w:next w:val="Normal"/>
    <w:link w:val="Heading8Char"/>
    <w:uiPriority w:val="99"/>
    <w:qFormat/>
    <w:rsid w:val="00DA39F0"/>
    <w:pPr>
      <w:numPr>
        <w:ilvl w:val="7"/>
      </w:numPr>
      <w:outlineLvl w:val="7"/>
    </w:pPr>
  </w:style>
  <w:style w:type="paragraph" w:styleId="Heading9">
    <w:name w:val="heading 9"/>
    <w:basedOn w:val="Heading8"/>
    <w:next w:val="Normal"/>
    <w:link w:val="Heading9Char"/>
    <w:uiPriority w:val="99"/>
    <w:qFormat/>
    <w:rsid w:val="00DA39F0"/>
    <w:pPr>
      <w:numPr>
        <w:ilvl w:val="8"/>
      </w:numPr>
      <w:outlineLvl w:val="8"/>
    </w:pPr>
  </w:style>
  <w:style w:type="character" w:default="1" w:styleId="DefaultParagraphFont">
    <w:name w:val="Default Paragraph Font"/>
    <w:uiPriority w:val="1"/>
    <w:semiHidden/>
    <w:unhideWhenUsed/>
    <w:rsid w:val="00DA39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39F0"/>
  </w:style>
  <w:style w:type="paragraph" w:styleId="TOC8">
    <w:name w:val="toc 8"/>
    <w:basedOn w:val="TOC1"/>
    <w:uiPriority w:val="99"/>
    <w:semiHidden/>
    <w:rsid w:val="00DA39F0"/>
    <w:pPr>
      <w:spacing w:before="180"/>
      <w:ind w:left="2693" w:hanging="2693"/>
    </w:pPr>
    <w:rPr>
      <w:b/>
    </w:rPr>
  </w:style>
  <w:style w:type="paragraph" w:styleId="TOC1">
    <w:name w:val="toc 1"/>
    <w:aliases w:val="Observation TOC2"/>
    <w:basedOn w:val="Normal"/>
    <w:uiPriority w:val="99"/>
    <w:rsid w:val="00DA39F0"/>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DA39F0"/>
    <w:pPr>
      <w:numPr>
        <w:numId w:val="13"/>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DA39F0"/>
    <w:rPr>
      <w:rFonts w:eastAsia="Times New Roman"/>
      <w:b/>
      <w:lang w:val="sv-SE" w:eastAsia="ja-JP"/>
    </w:rPr>
  </w:style>
  <w:style w:type="paragraph" w:styleId="TOC5">
    <w:name w:val="toc 5"/>
    <w:aliases w:val="Observation TOC"/>
    <w:basedOn w:val="TOC4"/>
    <w:uiPriority w:val="99"/>
    <w:semiHidden/>
    <w:rsid w:val="00DA39F0"/>
    <w:pPr>
      <w:ind w:left="1701" w:hanging="1701"/>
    </w:pPr>
  </w:style>
  <w:style w:type="paragraph" w:styleId="TOC4">
    <w:name w:val="toc 4"/>
    <w:basedOn w:val="TOC3"/>
    <w:uiPriority w:val="99"/>
    <w:semiHidden/>
    <w:rsid w:val="00DA39F0"/>
    <w:pPr>
      <w:ind w:left="1418" w:hanging="1418"/>
    </w:pPr>
  </w:style>
  <w:style w:type="paragraph" w:styleId="TOC3">
    <w:name w:val="toc 3"/>
    <w:basedOn w:val="TOC2"/>
    <w:uiPriority w:val="99"/>
    <w:semiHidden/>
    <w:rsid w:val="00DA39F0"/>
    <w:pPr>
      <w:ind w:left="1134" w:hanging="1134"/>
    </w:pPr>
  </w:style>
  <w:style w:type="paragraph" w:styleId="TOC2">
    <w:name w:val="toc 2"/>
    <w:basedOn w:val="TOC1"/>
    <w:uiPriority w:val="99"/>
    <w:semiHidden/>
    <w:rsid w:val="00DA39F0"/>
    <w:pPr>
      <w:keepNext w:val="0"/>
      <w:spacing w:before="0"/>
      <w:ind w:left="851" w:hanging="851"/>
    </w:pPr>
  </w:style>
  <w:style w:type="paragraph" w:styleId="Index2">
    <w:name w:val="index 2"/>
    <w:basedOn w:val="Index1"/>
    <w:uiPriority w:val="99"/>
    <w:semiHidden/>
    <w:rsid w:val="00DA39F0"/>
    <w:pPr>
      <w:ind w:left="284"/>
    </w:pPr>
  </w:style>
  <w:style w:type="paragraph" w:styleId="Index1">
    <w:name w:val="index 1"/>
    <w:basedOn w:val="Normal"/>
    <w:uiPriority w:val="99"/>
    <w:semiHidden/>
    <w:rsid w:val="00DA39F0"/>
    <w:pPr>
      <w:keepLines/>
    </w:pPr>
    <w:rPr>
      <w:rFonts w:eastAsia="Times New Roman"/>
    </w:rPr>
  </w:style>
  <w:style w:type="paragraph" w:styleId="DocumentMap">
    <w:name w:val="Document Map"/>
    <w:basedOn w:val="Normal"/>
    <w:link w:val="DocumentMapChar"/>
    <w:uiPriority w:val="99"/>
    <w:semiHidden/>
    <w:rsid w:val="00DA39F0"/>
    <w:pPr>
      <w:shd w:val="clear" w:color="auto" w:fill="000080"/>
    </w:pPr>
    <w:rPr>
      <w:rFonts w:eastAsia="Times New Roman"/>
      <w:sz w:val="2"/>
    </w:rPr>
  </w:style>
  <w:style w:type="paragraph" w:styleId="ListNumber2">
    <w:name w:val="List Number 2"/>
    <w:basedOn w:val="ListNumber"/>
    <w:uiPriority w:val="99"/>
    <w:rsid w:val="00DA39F0"/>
    <w:pPr>
      <w:ind w:left="851"/>
    </w:pPr>
  </w:style>
  <w:style w:type="paragraph" w:styleId="ListNumber">
    <w:name w:val="List Number"/>
    <w:basedOn w:val="List"/>
    <w:uiPriority w:val="99"/>
    <w:rsid w:val="00DA39F0"/>
    <w:rPr>
      <w:rFonts w:eastAsia="Times New Roman"/>
    </w:rPr>
  </w:style>
  <w:style w:type="paragraph" w:styleId="List">
    <w:name w:val="List"/>
    <w:basedOn w:val="Normal"/>
    <w:uiPriority w:val="99"/>
    <w:rsid w:val="00DA39F0"/>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A39F0"/>
    <w:pPr>
      <w:widowControl w:val="0"/>
    </w:pPr>
    <w:rPr>
      <w:rFonts w:eastAsia="Times New Roman"/>
    </w:rPr>
  </w:style>
  <w:style w:type="character" w:styleId="FootnoteReference">
    <w:name w:val="footnote reference"/>
    <w:uiPriority w:val="99"/>
    <w:semiHidden/>
    <w:rsid w:val="00DA39F0"/>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A39F0"/>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DA39F0"/>
    <w:pPr>
      <w:ind w:left="1418" w:hanging="1418"/>
    </w:pPr>
  </w:style>
  <w:style w:type="paragraph" w:styleId="TOC6">
    <w:name w:val="toc 6"/>
    <w:basedOn w:val="TOC5"/>
    <w:next w:val="Normal"/>
    <w:uiPriority w:val="99"/>
    <w:semiHidden/>
    <w:rsid w:val="00DA39F0"/>
    <w:pPr>
      <w:ind w:left="1985" w:hanging="1985"/>
    </w:pPr>
  </w:style>
  <w:style w:type="paragraph" w:styleId="TOC7">
    <w:name w:val="toc 7"/>
    <w:basedOn w:val="TOC6"/>
    <w:next w:val="Normal"/>
    <w:uiPriority w:val="99"/>
    <w:semiHidden/>
    <w:rsid w:val="00DA39F0"/>
    <w:pPr>
      <w:ind w:left="2268" w:hanging="2268"/>
    </w:pPr>
  </w:style>
  <w:style w:type="paragraph" w:styleId="ListBullet2">
    <w:name w:val="List Bullet 2"/>
    <w:basedOn w:val="ListBullet"/>
    <w:uiPriority w:val="99"/>
    <w:rsid w:val="00DA39F0"/>
    <w:pPr>
      <w:ind w:left="851"/>
    </w:pPr>
  </w:style>
  <w:style w:type="paragraph" w:styleId="ListBullet">
    <w:name w:val="List Bullet"/>
    <w:basedOn w:val="List"/>
    <w:uiPriority w:val="99"/>
    <w:rsid w:val="00DA39F0"/>
    <w:rPr>
      <w:rFonts w:eastAsia="Times New Roman"/>
    </w:rPr>
  </w:style>
  <w:style w:type="paragraph" w:styleId="ListBullet3">
    <w:name w:val="List Bullet 3"/>
    <w:basedOn w:val="ListBullet2"/>
    <w:uiPriority w:val="99"/>
    <w:rsid w:val="00DA39F0"/>
    <w:pPr>
      <w:ind w:left="1135"/>
    </w:pPr>
  </w:style>
  <w:style w:type="paragraph" w:customStyle="1" w:styleId="EQ">
    <w:name w:val="EQ"/>
    <w:basedOn w:val="Normal"/>
    <w:next w:val="Normal"/>
    <w:rsid w:val="00DA39F0"/>
    <w:pPr>
      <w:keepLines/>
      <w:tabs>
        <w:tab w:val="center" w:pos="4536"/>
        <w:tab w:val="right" w:pos="9072"/>
      </w:tabs>
    </w:pPr>
    <w:rPr>
      <w:rFonts w:eastAsia="Times New Roman"/>
      <w:noProof/>
    </w:rPr>
  </w:style>
  <w:style w:type="paragraph" w:styleId="List2">
    <w:name w:val="List 2"/>
    <w:basedOn w:val="List"/>
    <w:uiPriority w:val="99"/>
    <w:rsid w:val="00DA39F0"/>
    <w:pPr>
      <w:ind w:left="851"/>
    </w:pPr>
  </w:style>
  <w:style w:type="paragraph" w:styleId="List3">
    <w:name w:val="List 3"/>
    <w:basedOn w:val="List2"/>
    <w:uiPriority w:val="99"/>
    <w:rsid w:val="00DA39F0"/>
    <w:pPr>
      <w:ind w:left="1135"/>
    </w:pPr>
  </w:style>
  <w:style w:type="paragraph" w:styleId="List4">
    <w:name w:val="List 4"/>
    <w:basedOn w:val="List3"/>
    <w:uiPriority w:val="99"/>
    <w:rsid w:val="00DA39F0"/>
    <w:pPr>
      <w:ind w:left="1418"/>
    </w:pPr>
  </w:style>
  <w:style w:type="paragraph" w:styleId="List5">
    <w:name w:val="List 5"/>
    <w:basedOn w:val="List4"/>
    <w:uiPriority w:val="99"/>
    <w:rsid w:val="00DA39F0"/>
    <w:pPr>
      <w:ind w:left="1702"/>
    </w:pPr>
  </w:style>
  <w:style w:type="paragraph" w:customStyle="1" w:styleId="EditorsNote">
    <w:name w:val="Editor's Note"/>
    <w:basedOn w:val="NO"/>
    <w:uiPriority w:val="99"/>
    <w:rsid w:val="00DA39F0"/>
    <w:rPr>
      <w:color w:val="FF0000"/>
    </w:rPr>
  </w:style>
  <w:style w:type="paragraph" w:styleId="ListBullet4">
    <w:name w:val="List Bullet 4"/>
    <w:basedOn w:val="ListBullet3"/>
    <w:uiPriority w:val="99"/>
    <w:rsid w:val="00DA39F0"/>
    <w:pPr>
      <w:ind w:left="1418"/>
    </w:pPr>
  </w:style>
  <w:style w:type="paragraph" w:styleId="ListBullet5">
    <w:name w:val="List Bullet 5"/>
    <w:basedOn w:val="ListBullet4"/>
    <w:uiPriority w:val="99"/>
    <w:rsid w:val="00DA39F0"/>
    <w:pPr>
      <w:ind w:left="1702"/>
    </w:pPr>
  </w:style>
  <w:style w:type="paragraph" w:styleId="Footer">
    <w:name w:val="footer"/>
    <w:basedOn w:val="Header"/>
    <w:link w:val="FooterChar"/>
    <w:uiPriority w:val="99"/>
    <w:rsid w:val="00DA39F0"/>
    <w:pPr>
      <w:jc w:val="center"/>
    </w:pPr>
  </w:style>
  <w:style w:type="paragraph" w:customStyle="1" w:styleId="Reference">
    <w:name w:val="Reference"/>
    <w:basedOn w:val="Normal"/>
    <w:uiPriority w:val="99"/>
    <w:rsid w:val="00DA39F0"/>
    <w:pPr>
      <w:keepLines/>
      <w:numPr>
        <w:ilvl w:val="1"/>
        <w:numId w:val="8"/>
      </w:numPr>
    </w:pPr>
    <w:rPr>
      <w:rFonts w:eastAsia="MS Mincho"/>
    </w:rPr>
  </w:style>
  <w:style w:type="paragraph" w:styleId="BalloonText">
    <w:name w:val="Balloon Text"/>
    <w:basedOn w:val="Normal"/>
    <w:link w:val="BalloonTextChar"/>
    <w:uiPriority w:val="99"/>
    <w:semiHidden/>
    <w:rsid w:val="00DA39F0"/>
    <w:rPr>
      <w:rFonts w:eastAsia="Times New Roman"/>
    </w:rPr>
  </w:style>
  <w:style w:type="character" w:styleId="PageNumber">
    <w:name w:val="page number"/>
    <w:uiPriority w:val="99"/>
    <w:rsid w:val="00DA39F0"/>
    <w:rPr>
      <w:rFonts w:cs="Times New Roman"/>
    </w:rPr>
  </w:style>
  <w:style w:type="paragraph" w:styleId="BodyText">
    <w:name w:val="Body Text"/>
    <w:aliases w:val="bt"/>
    <w:basedOn w:val="Normal"/>
    <w:link w:val="BodyTextChar1"/>
    <w:uiPriority w:val="99"/>
    <w:rsid w:val="00DA39F0"/>
    <w:rPr>
      <w:rFonts w:eastAsia="Times New Roman"/>
      <w:sz w:val="24"/>
      <w:lang w:val="sv-SE" w:eastAsia="ja-JP"/>
    </w:rPr>
  </w:style>
  <w:style w:type="character" w:styleId="Hyperlink">
    <w:name w:val="Hyperlink"/>
    <w:uiPriority w:val="99"/>
    <w:rsid w:val="00DA39F0"/>
    <w:rPr>
      <w:rFonts w:cs="Times New Roman"/>
      <w:color w:val="0000FF"/>
      <w:u w:val="single"/>
    </w:rPr>
  </w:style>
  <w:style w:type="character" w:styleId="FollowedHyperlink">
    <w:name w:val="FollowedHyperlink"/>
    <w:uiPriority w:val="99"/>
    <w:rsid w:val="00DA39F0"/>
    <w:rPr>
      <w:rFonts w:cs="Times New Roman"/>
      <w:color w:val="800080"/>
      <w:u w:val="single"/>
    </w:rPr>
  </w:style>
  <w:style w:type="character" w:styleId="CommentReference">
    <w:name w:val="annotation reference"/>
    <w:uiPriority w:val="99"/>
    <w:semiHidden/>
    <w:rsid w:val="00DA39F0"/>
    <w:rPr>
      <w:rFonts w:cs="Times New Roman"/>
      <w:sz w:val="16"/>
    </w:rPr>
  </w:style>
  <w:style w:type="paragraph" w:styleId="CommentText">
    <w:name w:val="annotation text"/>
    <w:basedOn w:val="Normal"/>
    <w:link w:val="CommentTextChar"/>
    <w:uiPriority w:val="99"/>
    <w:semiHidden/>
    <w:rsid w:val="00DA39F0"/>
    <w:rPr>
      <w:rFonts w:eastAsia="Times New Roman"/>
      <w:lang w:eastAsia="ja-JP"/>
    </w:rPr>
  </w:style>
  <w:style w:type="paragraph" w:styleId="CommentSubject">
    <w:name w:val="annotation subject"/>
    <w:basedOn w:val="CommentText"/>
    <w:next w:val="CommentText"/>
    <w:link w:val="CommentSubjectChar"/>
    <w:uiPriority w:val="99"/>
    <w:semiHidden/>
    <w:rsid w:val="00DA39F0"/>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DA39F0"/>
    <w:rPr>
      <w:rFonts w:ascii="Arial" w:eastAsiaTheme="majorEastAsia" w:hAnsi="Arial" w:cstheme="majorBidi"/>
      <w:sz w:val="36"/>
      <w:lang w:eastAsia="zh-CN"/>
    </w:rPr>
  </w:style>
  <w:style w:type="paragraph" w:customStyle="1" w:styleId="B1">
    <w:name w:val="B1"/>
    <w:basedOn w:val="List"/>
    <w:link w:val="B1Char"/>
    <w:rsid w:val="00DA39F0"/>
    <w:rPr>
      <w:rFonts w:eastAsia="Times New Roman"/>
    </w:rPr>
  </w:style>
  <w:style w:type="paragraph" w:customStyle="1" w:styleId="B2">
    <w:name w:val="B2"/>
    <w:basedOn w:val="List2"/>
    <w:link w:val="B2Char"/>
    <w:uiPriority w:val="99"/>
    <w:rsid w:val="00DA39F0"/>
    <w:rPr>
      <w:rFonts w:eastAsia="Times New Roman"/>
    </w:rPr>
  </w:style>
  <w:style w:type="paragraph" w:customStyle="1" w:styleId="B3">
    <w:name w:val="B3"/>
    <w:basedOn w:val="List3"/>
    <w:link w:val="B3Char"/>
    <w:rsid w:val="00DA39F0"/>
    <w:rPr>
      <w:rFonts w:eastAsia="Times New Roman"/>
    </w:rPr>
  </w:style>
  <w:style w:type="paragraph" w:customStyle="1" w:styleId="B4">
    <w:name w:val="B4"/>
    <w:basedOn w:val="List4"/>
    <w:uiPriority w:val="99"/>
    <w:rsid w:val="00DA39F0"/>
    <w:rPr>
      <w:rFonts w:eastAsia="Times New Roman"/>
    </w:rPr>
  </w:style>
  <w:style w:type="paragraph" w:customStyle="1" w:styleId="Proposal">
    <w:name w:val="Proposal"/>
    <w:basedOn w:val="Normal"/>
    <w:qFormat/>
    <w:rsid w:val="00AC7789"/>
    <w:pPr>
      <w:numPr>
        <w:numId w:val="1"/>
      </w:numPr>
      <w:tabs>
        <w:tab w:val="left" w:pos="1701"/>
      </w:tabs>
    </w:pPr>
    <w:rPr>
      <w:b/>
      <w:bCs/>
    </w:rPr>
  </w:style>
  <w:style w:type="character" w:customStyle="1" w:styleId="BodyTextChar">
    <w:name w:val="Body Text Char"/>
    <w:aliases w:val="bt Char"/>
    <w:uiPriority w:val="99"/>
    <w:rsid w:val="00DA39F0"/>
    <w:rPr>
      <w:rFonts w:ascii="Times New Roman" w:hAnsi="Times New Roman" w:cs="Times New Roman"/>
      <w:sz w:val="20"/>
      <w:szCs w:val="20"/>
      <w:lang w:val="en-GB" w:eastAsia="en-US"/>
    </w:rPr>
  </w:style>
  <w:style w:type="paragraph" w:customStyle="1" w:styleId="B5">
    <w:name w:val="B5"/>
    <w:basedOn w:val="List5"/>
    <w:uiPriority w:val="99"/>
    <w:rsid w:val="00DA39F0"/>
    <w:rPr>
      <w:rFonts w:eastAsia="Times New Roman"/>
    </w:rPr>
  </w:style>
  <w:style w:type="paragraph" w:customStyle="1" w:styleId="EX">
    <w:name w:val="EX"/>
    <w:basedOn w:val="Normal"/>
    <w:uiPriority w:val="99"/>
    <w:rsid w:val="00DA39F0"/>
    <w:pPr>
      <w:keepLines/>
      <w:ind w:left="1702" w:hanging="1418"/>
    </w:pPr>
    <w:rPr>
      <w:rFonts w:eastAsia="Times New Roman"/>
    </w:rPr>
  </w:style>
  <w:style w:type="paragraph" w:customStyle="1" w:styleId="EW">
    <w:name w:val="EW"/>
    <w:basedOn w:val="EX"/>
    <w:uiPriority w:val="99"/>
    <w:rsid w:val="00DA39F0"/>
  </w:style>
  <w:style w:type="paragraph" w:customStyle="1" w:styleId="TAL">
    <w:name w:val="TAL"/>
    <w:basedOn w:val="Normal"/>
    <w:link w:val="TALCar"/>
    <w:uiPriority w:val="99"/>
    <w:rsid w:val="00DA39F0"/>
    <w:pPr>
      <w:keepNext/>
      <w:keepLines/>
    </w:pPr>
    <w:rPr>
      <w:rFonts w:ascii="Arial" w:eastAsia="Times New Roman" w:hAnsi="Arial"/>
      <w:sz w:val="18"/>
    </w:rPr>
  </w:style>
  <w:style w:type="paragraph" w:customStyle="1" w:styleId="TAC">
    <w:name w:val="TAC"/>
    <w:basedOn w:val="TAL"/>
    <w:link w:val="TACChar"/>
    <w:rsid w:val="00DA39F0"/>
    <w:pPr>
      <w:jc w:val="center"/>
    </w:pPr>
  </w:style>
  <w:style w:type="paragraph" w:customStyle="1" w:styleId="TAH">
    <w:name w:val="TAH"/>
    <w:basedOn w:val="TAC"/>
    <w:link w:val="TAHCar"/>
    <w:rsid w:val="00DA39F0"/>
    <w:rPr>
      <w:b/>
    </w:rPr>
  </w:style>
  <w:style w:type="paragraph" w:customStyle="1" w:styleId="TAN">
    <w:name w:val="TAN"/>
    <w:basedOn w:val="TAL"/>
    <w:link w:val="TANChar"/>
    <w:uiPriority w:val="99"/>
    <w:rsid w:val="00DA39F0"/>
    <w:pPr>
      <w:ind w:left="851" w:hanging="851"/>
    </w:pPr>
    <w:rPr>
      <w:sz w:val="20"/>
    </w:rPr>
  </w:style>
  <w:style w:type="paragraph" w:customStyle="1" w:styleId="TAR">
    <w:name w:val="TAR"/>
    <w:basedOn w:val="TAL"/>
    <w:uiPriority w:val="99"/>
    <w:rsid w:val="00DA39F0"/>
    <w:pPr>
      <w:jc w:val="right"/>
    </w:pPr>
  </w:style>
  <w:style w:type="paragraph" w:customStyle="1" w:styleId="TH">
    <w:name w:val="TH"/>
    <w:basedOn w:val="Normal"/>
    <w:link w:val="THChar"/>
    <w:rsid w:val="00DA39F0"/>
    <w:pPr>
      <w:keepNext/>
      <w:keepLines/>
      <w:spacing w:before="60"/>
      <w:jc w:val="center"/>
    </w:pPr>
    <w:rPr>
      <w:rFonts w:ascii="Arial" w:eastAsia="Times New Roman" w:hAnsi="Arial"/>
      <w:b/>
    </w:rPr>
  </w:style>
  <w:style w:type="paragraph" w:customStyle="1" w:styleId="TF">
    <w:name w:val="TF"/>
    <w:basedOn w:val="TH"/>
    <w:uiPriority w:val="99"/>
    <w:rsid w:val="00DA39F0"/>
    <w:pPr>
      <w:keepNext w:val="0"/>
      <w:spacing w:before="0" w:after="240"/>
    </w:pPr>
  </w:style>
  <w:style w:type="paragraph" w:customStyle="1" w:styleId="TT">
    <w:name w:val="TT"/>
    <w:basedOn w:val="Heading1"/>
    <w:next w:val="Normal"/>
    <w:uiPriority w:val="99"/>
    <w:rsid w:val="00DA39F0"/>
    <w:pPr>
      <w:outlineLvl w:val="9"/>
    </w:pPr>
    <w:rPr>
      <w:rFonts w:eastAsia="Times New Roman" w:cs="Times New Roman"/>
    </w:rPr>
  </w:style>
  <w:style w:type="paragraph" w:customStyle="1" w:styleId="ZA">
    <w:name w:val="ZA"/>
    <w:uiPriority w:val="99"/>
    <w:rsid w:val="00DA39F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DA39F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DA39F0"/>
    <w:pPr>
      <w:framePr w:wrap="notBeside" w:vAnchor="page" w:hAnchor="margin" w:y="15764"/>
      <w:widowControl w:val="0"/>
    </w:pPr>
    <w:rPr>
      <w:rFonts w:ascii="Arial" w:hAnsi="Arial"/>
      <w:noProof/>
      <w:sz w:val="32"/>
      <w:lang w:val="en-GB"/>
    </w:rPr>
  </w:style>
  <w:style w:type="paragraph" w:customStyle="1" w:styleId="ZG">
    <w:name w:val="ZG"/>
    <w:uiPriority w:val="99"/>
    <w:rsid w:val="00DA39F0"/>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DA39F0"/>
  </w:style>
  <w:style w:type="paragraph" w:customStyle="1" w:styleId="ZH">
    <w:name w:val="ZH"/>
    <w:uiPriority w:val="99"/>
    <w:rsid w:val="00DA39F0"/>
    <w:pPr>
      <w:framePr w:wrap="notBeside" w:vAnchor="page" w:hAnchor="margin" w:xAlign="center" w:y="6805"/>
      <w:widowControl w:val="0"/>
    </w:pPr>
    <w:rPr>
      <w:rFonts w:ascii="Arial" w:hAnsi="Arial"/>
      <w:noProof/>
      <w:lang w:val="en-GB"/>
    </w:rPr>
  </w:style>
  <w:style w:type="paragraph" w:customStyle="1" w:styleId="ZT">
    <w:name w:val="ZT"/>
    <w:uiPriority w:val="99"/>
    <w:rsid w:val="00DA39F0"/>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DA39F0"/>
    <w:pPr>
      <w:framePr w:hRule="auto" w:wrap="notBeside" w:y="852"/>
    </w:pPr>
    <w:rPr>
      <w:i w:val="0"/>
      <w:sz w:val="40"/>
    </w:rPr>
  </w:style>
  <w:style w:type="paragraph" w:customStyle="1" w:styleId="ZU">
    <w:name w:val="ZU"/>
    <w:uiPriority w:val="99"/>
    <w:rsid w:val="00DA39F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DA39F0"/>
    <w:pPr>
      <w:framePr w:wrap="notBeside" w:y="16161"/>
    </w:pPr>
  </w:style>
  <w:style w:type="paragraph" w:customStyle="1" w:styleId="FP">
    <w:name w:val="FP"/>
    <w:basedOn w:val="Normal"/>
    <w:uiPriority w:val="99"/>
    <w:rsid w:val="00DA39F0"/>
    <w:rPr>
      <w:rFonts w:eastAsia="Times New Roman"/>
    </w:rPr>
  </w:style>
  <w:style w:type="paragraph" w:customStyle="1" w:styleId="Observation">
    <w:name w:val="Observation"/>
    <w:basedOn w:val="Proposal"/>
    <w:qFormat/>
    <w:rsid w:val="00AC7789"/>
    <w:pPr>
      <w:numPr>
        <w:numId w:val="2"/>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DA39F0"/>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DA39F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DA39F0"/>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DA39F0"/>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DA39F0"/>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DA39F0"/>
    <w:rPr>
      <w:rFonts w:ascii="Arial" w:eastAsiaTheme="majorEastAsia" w:hAnsi="Arial" w:cstheme="majorBidi"/>
      <w:lang w:eastAsia="zh-CN"/>
    </w:rPr>
  </w:style>
  <w:style w:type="character" w:customStyle="1" w:styleId="Heading6Char">
    <w:name w:val="Heading 6 Char"/>
    <w:link w:val="Heading6"/>
    <w:uiPriority w:val="99"/>
    <w:rsid w:val="00DA39F0"/>
    <w:rPr>
      <w:rFonts w:ascii="Arial" w:eastAsiaTheme="majorEastAsia" w:hAnsi="Arial" w:cstheme="majorBidi"/>
      <w:lang w:eastAsia="zh-CN"/>
    </w:rPr>
  </w:style>
  <w:style w:type="character" w:customStyle="1" w:styleId="Heading7Char">
    <w:name w:val="Heading 7 Char"/>
    <w:link w:val="Heading7"/>
    <w:uiPriority w:val="99"/>
    <w:rsid w:val="00DA39F0"/>
    <w:rPr>
      <w:rFonts w:ascii="Arial" w:eastAsiaTheme="majorEastAsia" w:hAnsi="Arial" w:cstheme="majorBidi"/>
      <w:lang w:eastAsia="zh-CN"/>
    </w:rPr>
  </w:style>
  <w:style w:type="character" w:customStyle="1" w:styleId="Heading8Char">
    <w:name w:val="Heading 8 Char"/>
    <w:link w:val="Heading8"/>
    <w:uiPriority w:val="99"/>
    <w:rsid w:val="00DA39F0"/>
    <w:rPr>
      <w:rFonts w:ascii="Arial" w:eastAsiaTheme="majorEastAsia" w:hAnsi="Arial" w:cstheme="majorBidi"/>
      <w:sz w:val="36"/>
      <w:lang w:eastAsia="zh-CN"/>
    </w:rPr>
  </w:style>
  <w:style w:type="character" w:customStyle="1" w:styleId="Heading9Char">
    <w:name w:val="Heading 9 Char"/>
    <w:link w:val="Heading9"/>
    <w:uiPriority w:val="99"/>
    <w:rsid w:val="00DA39F0"/>
    <w:rPr>
      <w:rFonts w:ascii="Arial" w:eastAsiaTheme="majorEastAsia" w:hAnsi="Arial" w:cstheme="majorBidi"/>
      <w:sz w:val="36"/>
      <w:lang w:eastAsia="zh-CN"/>
    </w:rPr>
  </w:style>
  <w:style w:type="paragraph" w:styleId="Title">
    <w:name w:val="Title"/>
    <w:basedOn w:val="Normal"/>
    <w:next w:val="Normal"/>
    <w:link w:val="TitleChar"/>
    <w:uiPriority w:val="10"/>
    <w:qFormat/>
    <w:rsid w:val="00DA39F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DA39F0"/>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DA39F0"/>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DA39F0"/>
    <w:rPr>
      <w:rFonts w:asciiTheme="majorHAnsi" w:eastAsiaTheme="majorEastAsia" w:hAnsiTheme="majorHAnsi" w:cstheme="majorBidi"/>
      <w:sz w:val="24"/>
      <w:szCs w:val="24"/>
      <w:lang w:eastAsia="zh-CN"/>
    </w:rPr>
  </w:style>
  <w:style w:type="character" w:styleId="Strong">
    <w:name w:val="Strong"/>
    <w:uiPriority w:val="22"/>
    <w:qFormat/>
    <w:rsid w:val="00DA39F0"/>
    <w:rPr>
      <w:b/>
      <w:bCs/>
    </w:rPr>
  </w:style>
  <w:style w:type="character" w:styleId="Emphasis">
    <w:name w:val="Emphasis"/>
    <w:uiPriority w:val="20"/>
    <w:qFormat/>
    <w:rsid w:val="00DA39F0"/>
    <w:rPr>
      <w:i/>
      <w:iCs/>
    </w:rPr>
  </w:style>
  <w:style w:type="paragraph" w:styleId="NoSpacing">
    <w:name w:val="No Spacing"/>
    <w:basedOn w:val="Normal"/>
    <w:uiPriority w:val="1"/>
    <w:qFormat/>
    <w:rsid w:val="00DA39F0"/>
  </w:style>
  <w:style w:type="paragraph" w:styleId="Quote">
    <w:name w:val="Quote"/>
    <w:basedOn w:val="Normal"/>
    <w:next w:val="Normal"/>
    <w:link w:val="QuoteChar"/>
    <w:uiPriority w:val="29"/>
    <w:qFormat/>
    <w:rsid w:val="00DA39F0"/>
    <w:rPr>
      <w:i/>
      <w:iCs/>
      <w:color w:val="000000" w:themeColor="text1"/>
    </w:rPr>
  </w:style>
  <w:style w:type="character" w:customStyle="1" w:styleId="QuoteChar">
    <w:name w:val="Quote Char"/>
    <w:basedOn w:val="DefaultParagraphFont"/>
    <w:link w:val="Quote"/>
    <w:uiPriority w:val="29"/>
    <w:rsid w:val="00DA39F0"/>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DA39F0"/>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DA39F0"/>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DA39F0"/>
    <w:rPr>
      <w:i/>
      <w:iCs/>
      <w:color w:val="808080" w:themeColor="text1" w:themeTint="7F"/>
    </w:rPr>
  </w:style>
  <w:style w:type="character" w:styleId="IntenseEmphasis">
    <w:name w:val="Intense Emphasis"/>
    <w:qFormat/>
    <w:rsid w:val="00DA39F0"/>
    <w:rPr>
      <w:b/>
      <w:bCs/>
      <w:i/>
      <w:iCs/>
      <w:color w:val="4F81BD" w:themeColor="accent1"/>
    </w:rPr>
  </w:style>
  <w:style w:type="character" w:styleId="SubtleReference">
    <w:name w:val="Subtle Reference"/>
    <w:uiPriority w:val="31"/>
    <w:qFormat/>
    <w:rsid w:val="00DA39F0"/>
    <w:rPr>
      <w:smallCaps/>
      <w:color w:val="C0504D" w:themeColor="accent2"/>
      <w:u w:val="single"/>
    </w:rPr>
  </w:style>
  <w:style w:type="character" w:styleId="IntenseReference">
    <w:name w:val="Intense Reference"/>
    <w:uiPriority w:val="32"/>
    <w:qFormat/>
    <w:rsid w:val="00DA39F0"/>
    <w:rPr>
      <w:b/>
      <w:bCs/>
      <w:smallCaps/>
      <w:color w:val="C0504D" w:themeColor="accent2"/>
      <w:spacing w:val="5"/>
      <w:u w:val="single"/>
    </w:rPr>
  </w:style>
  <w:style w:type="character" w:styleId="BookTitle">
    <w:name w:val="Book Title"/>
    <w:uiPriority w:val="33"/>
    <w:qFormat/>
    <w:rsid w:val="00DA39F0"/>
    <w:rPr>
      <w:b/>
      <w:bCs/>
      <w:smallCaps/>
      <w:spacing w:val="5"/>
    </w:rPr>
  </w:style>
  <w:style w:type="paragraph" w:styleId="TOCHeading">
    <w:name w:val="TOC Heading"/>
    <w:basedOn w:val="Heading1"/>
    <w:next w:val="Normal"/>
    <w:uiPriority w:val="39"/>
    <w:semiHidden/>
    <w:unhideWhenUsed/>
    <w:qFormat/>
    <w:rsid w:val="00DA39F0"/>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DA39F0"/>
    <w:pPr>
      <w:numPr>
        <w:ilvl w:val="0"/>
      </w:numPr>
      <w:outlineLvl w:val="9"/>
    </w:pPr>
    <w:rPr>
      <w:rFonts w:eastAsia="Times New Roman" w:cs="Times New Roman"/>
    </w:rPr>
  </w:style>
  <w:style w:type="character" w:customStyle="1" w:styleId="TAHCar">
    <w:name w:val="TAH Car"/>
    <w:link w:val="TAH"/>
    <w:locked/>
    <w:rsid w:val="00DA39F0"/>
    <w:rPr>
      <w:rFonts w:ascii="Arial" w:hAnsi="Arial"/>
      <w:b/>
      <w:sz w:val="18"/>
      <w:lang w:eastAsia="zh-CN"/>
    </w:rPr>
  </w:style>
  <w:style w:type="character" w:customStyle="1" w:styleId="TACChar">
    <w:name w:val="TAC Char"/>
    <w:link w:val="TAC"/>
    <w:locked/>
    <w:rsid w:val="00DA39F0"/>
    <w:rPr>
      <w:rFonts w:ascii="Arial" w:hAnsi="Arial"/>
      <w:sz w:val="18"/>
      <w:lang w:eastAsia="zh-CN"/>
    </w:rPr>
  </w:style>
  <w:style w:type="character" w:customStyle="1" w:styleId="TALCar">
    <w:name w:val="TAL Car"/>
    <w:link w:val="TAL"/>
    <w:uiPriority w:val="99"/>
    <w:locked/>
    <w:rsid w:val="00DA39F0"/>
    <w:rPr>
      <w:rFonts w:ascii="Arial" w:hAnsi="Arial"/>
      <w:sz w:val="18"/>
      <w:lang w:eastAsia="zh-CN"/>
    </w:rPr>
  </w:style>
  <w:style w:type="character" w:customStyle="1" w:styleId="THChar">
    <w:name w:val="TH Char"/>
    <w:link w:val="TH"/>
    <w:locked/>
    <w:rsid w:val="00DA39F0"/>
    <w:rPr>
      <w:rFonts w:ascii="Arial" w:hAnsi="Arial"/>
      <w:b/>
      <w:sz w:val="22"/>
      <w:lang w:eastAsia="zh-CN"/>
    </w:rPr>
  </w:style>
  <w:style w:type="paragraph" w:customStyle="1" w:styleId="NO">
    <w:name w:val="NO"/>
    <w:basedOn w:val="Normal"/>
    <w:link w:val="NOChar"/>
    <w:uiPriority w:val="99"/>
    <w:rsid w:val="00DA39F0"/>
    <w:pPr>
      <w:keepLines/>
      <w:ind w:left="1135" w:hanging="851"/>
    </w:pPr>
    <w:rPr>
      <w:rFonts w:eastAsia="Times New Roman"/>
    </w:rPr>
  </w:style>
  <w:style w:type="character" w:customStyle="1" w:styleId="NOChar">
    <w:name w:val="NO Char"/>
    <w:link w:val="NO"/>
    <w:uiPriority w:val="99"/>
    <w:locked/>
    <w:rsid w:val="00DA39F0"/>
    <w:rPr>
      <w:rFonts w:ascii="Times New Roman" w:hAnsi="Times New Roman"/>
      <w:sz w:val="22"/>
      <w:lang w:eastAsia="zh-CN"/>
    </w:rPr>
  </w:style>
  <w:style w:type="paragraph" w:customStyle="1" w:styleId="LD">
    <w:name w:val="LD"/>
    <w:uiPriority w:val="99"/>
    <w:rsid w:val="00DA39F0"/>
    <w:pPr>
      <w:keepNext/>
      <w:keepLines/>
      <w:spacing w:line="180" w:lineRule="exact"/>
    </w:pPr>
    <w:rPr>
      <w:rFonts w:ascii="Courier New" w:hAnsi="Courier New"/>
      <w:noProof/>
      <w:lang w:val="en-GB"/>
    </w:rPr>
  </w:style>
  <w:style w:type="paragraph" w:customStyle="1" w:styleId="NW">
    <w:name w:val="NW"/>
    <w:basedOn w:val="NO"/>
    <w:uiPriority w:val="99"/>
    <w:rsid w:val="00DA39F0"/>
  </w:style>
  <w:style w:type="paragraph" w:customStyle="1" w:styleId="NF">
    <w:name w:val="NF"/>
    <w:basedOn w:val="NO"/>
    <w:uiPriority w:val="99"/>
    <w:rsid w:val="00DA39F0"/>
    <w:pPr>
      <w:keepNext/>
    </w:pPr>
    <w:rPr>
      <w:rFonts w:ascii="Arial" w:hAnsi="Arial"/>
      <w:sz w:val="18"/>
    </w:rPr>
  </w:style>
  <w:style w:type="paragraph" w:customStyle="1" w:styleId="PL">
    <w:name w:val="PL"/>
    <w:link w:val="PLChar"/>
    <w:uiPriority w:val="99"/>
    <w:rsid w:val="00DA39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DA39F0"/>
    <w:rPr>
      <w:rFonts w:ascii="Courier New" w:hAnsi="Courier New"/>
      <w:noProof/>
      <w:lang w:val="en-GB"/>
    </w:rPr>
  </w:style>
  <w:style w:type="character" w:customStyle="1" w:styleId="TANChar">
    <w:name w:val="TAN Char"/>
    <w:link w:val="TAN"/>
    <w:uiPriority w:val="99"/>
    <w:locked/>
    <w:rsid w:val="00DA39F0"/>
    <w:rPr>
      <w:rFonts w:ascii="Arial" w:hAnsi="Arial"/>
      <w:lang w:eastAsia="zh-CN"/>
    </w:rPr>
  </w:style>
  <w:style w:type="character" w:customStyle="1" w:styleId="B1Char">
    <w:name w:val="B1 Char"/>
    <w:link w:val="B1"/>
    <w:locked/>
    <w:rsid w:val="00DA39F0"/>
    <w:rPr>
      <w:rFonts w:ascii="Times New Roman" w:hAnsi="Times New Roman"/>
      <w:sz w:val="22"/>
      <w:lang w:eastAsia="zh-CN"/>
    </w:rPr>
  </w:style>
  <w:style w:type="character" w:customStyle="1" w:styleId="B2Char">
    <w:name w:val="B2 Char"/>
    <w:link w:val="B2"/>
    <w:uiPriority w:val="99"/>
    <w:locked/>
    <w:rsid w:val="00DA39F0"/>
    <w:rPr>
      <w:rFonts w:ascii="Times New Roman" w:hAnsi="Times New Roman"/>
      <w:sz w:val="22"/>
      <w:lang w:eastAsia="zh-CN"/>
    </w:rPr>
  </w:style>
  <w:style w:type="character" w:customStyle="1" w:styleId="B3Char">
    <w:name w:val="B3 Char"/>
    <w:link w:val="B3"/>
    <w:locked/>
    <w:rsid w:val="00DA39F0"/>
    <w:rPr>
      <w:rFonts w:ascii="Times New Roman" w:hAnsi="Times New Roman"/>
      <w:sz w:val="22"/>
      <w:lang w:eastAsia="zh-CN"/>
    </w:rPr>
  </w:style>
  <w:style w:type="paragraph" w:customStyle="1" w:styleId="CRCoverPage">
    <w:name w:val="CR Cover Page"/>
    <w:uiPriority w:val="99"/>
    <w:rsid w:val="00DA39F0"/>
    <w:pPr>
      <w:spacing w:after="120"/>
    </w:pPr>
    <w:rPr>
      <w:rFonts w:ascii="Arial" w:hAnsi="Arial"/>
      <w:lang w:val="en-GB"/>
    </w:rPr>
  </w:style>
  <w:style w:type="paragraph" w:customStyle="1" w:styleId="tdoc-header">
    <w:name w:val="tdoc-header"/>
    <w:uiPriority w:val="99"/>
    <w:rsid w:val="00DA39F0"/>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DA39F0"/>
    <w:rPr>
      <w:sz w:val="24"/>
      <w:lang w:val="en-US" w:eastAsia="en-US"/>
    </w:rPr>
  </w:style>
  <w:style w:type="paragraph" w:customStyle="1" w:styleId="Heading2Head2A2">
    <w:name w:val="Heading 2.Head2A.2"/>
    <w:basedOn w:val="Heading1"/>
    <w:next w:val="Normal"/>
    <w:uiPriority w:val="99"/>
    <w:rsid w:val="00DA39F0"/>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DA39F0"/>
    <w:pPr>
      <w:spacing w:before="120"/>
      <w:outlineLvl w:val="2"/>
    </w:pPr>
    <w:rPr>
      <w:sz w:val="28"/>
    </w:rPr>
  </w:style>
  <w:style w:type="paragraph" w:customStyle="1" w:styleId="ZchnZchn">
    <w:name w:val="Zchn Zchn"/>
    <w:uiPriority w:val="99"/>
    <w:semiHidden/>
    <w:rsid w:val="00DA39F0"/>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DA39F0"/>
    <w:pPr>
      <w:numPr>
        <w:numId w:val="10"/>
      </w:numPr>
      <w:jc w:val="both"/>
    </w:pPr>
    <w:rPr>
      <w:rFonts w:eastAsia="Times New Roman"/>
    </w:rPr>
  </w:style>
  <w:style w:type="paragraph" w:customStyle="1" w:styleId="Bulleted">
    <w:name w:val="Bulleted"/>
    <w:aliases w:val="Symbol (symbol),Left:  0,25&quot;,Hanging:  0"/>
    <w:basedOn w:val="Normal"/>
    <w:uiPriority w:val="99"/>
    <w:rsid w:val="00DA39F0"/>
    <w:pPr>
      <w:numPr>
        <w:ilvl w:val="2"/>
        <w:numId w:val="11"/>
      </w:numPr>
    </w:pPr>
    <w:rPr>
      <w:rFonts w:ascii="Arial" w:eastAsia="Batang" w:hAnsi="Arial"/>
      <w:szCs w:val="24"/>
    </w:rPr>
  </w:style>
  <w:style w:type="paragraph" w:customStyle="1" w:styleId="Listnumbersingleline">
    <w:name w:val="List number single line"/>
    <w:uiPriority w:val="99"/>
    <w:rsid w:val="00DA39F0"/>
    <w:pPr>
      <w:numPr>
        <w:numId w:val="12"/>
      </w:numPr>
    </w:pPr>
    <w:rPr>
      <w:rFonts w:ascii="Arial" w:eastAsia="MS Mincho" w:hAnsi="Arial"/>
    </w:rPr>
  </w:style>
  <w:style w:type="paragraph" w:customStyle="1" w:styleId="INDENT1">
    <w:name w:val="INDENT1"/>
    <w:basedOn w:val="Normal"/>
    <w:uiPriority w:val="99"/>
    <w:rsid w:val="00DA39F0"/>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DA39F0"/>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DA39F0"/>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DA39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DA39F0"/>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DA39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DA39F0"/>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DA39F0"/>
    <w:pPr>
      <w:overflowPunct w:val="0"/>
      <w:autoSpaceDE w:val="0"/>
      <w:autoSpaceDN w:val="0"/>
      <w:adjustRightInd w:val="0"/>
      <w:textAlignment w:val="baseline"/>
    </w:pPr>
  </w:style>
  <w:style w:type="paragraph" w:customStyle="1" w:styleId="Guidance">
    <w:name w:val="Guidance"/>
    <w:basedOn w:val="Normal"/>
    <w:uiPriority w:val="99"/>
    <w:rsid w:val="00DA39F0"/>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DA39F0"/>
    <w:rPr>
      <w:rFonts w:eastAsia="Times New Roman"/>
    </w:rPr>
  </w:style>
  <w:style w:type="paragraph" w:styleId="BodyTextIndent">
    <w:name w:val="Body Text Indent"/>
    <w:basedOn w:val="Normal"/>
    <w:link w:val="BodyTextIndentChar"/>
    <w:uiPriority w:val="99"/>
    <w:rsid w:val="00DA39F0"/>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DA39F0"/>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DA39F0"/>
    <w:pPr>
      <w:tabs>
        <w:tab w:val="center" w:pos="4820"/>
        <w:tab w:val="right" w:pos="9640"/>
      </w:tabs>
    </w:pPr>
    <w:rPr>
      <w:rFonts w:eastAsia="Times New Roman"/>
    </w:rPr>
  </w:style>
  <w:style w:type="character" w:customStyle="1" w:styleId="TALChar">
    <w:name w:val="TAL Char"/>
    <w:uiPriority w:val="99"/>
    <w:rsid w:val="00DA39F0"/>
    <w:rPr>
      <w:rFonts w:ascii="Arial" w:hAnsi="Arial"/>
      <w:sz w:val="18"/>
      <w:lang w:val="en-GB" w:eastAsia="en-US"/>
    </w:rPr>
  </w:style>
  <w:style w:type="character" w:customStyle="1" w:styleId="CharChar4">
    <w:name w:val="Char Char4"/>
    <w:uiPriority w:val="99"/>
    <w:rsid w:val="00DA39F0"/>
    <w:rPr>
      <w:rFonts w:ascii="Times New Roman" w:eastAsia="MS Mincho" w:hAnsi="Times New Roman"/>
      <w:b/>
      <w:lang w:val="en-GB"/>
    </w:rPr>
  </w:style>
  <w:style w:type="character" w:customStyle="1" w:styleId="CharChar6">
    <w:name w:val="Char Char6"/>
    <w:uiPriority w:val="99"/>
    <w:rsid w:val="00DA39F0"/>
    <w:rPr>
      <w:rFonts w:ascii="Times New Roman" w:hAnsi="Times New Roman"/>
      <w:b/>
      <w:lang w:val="en-GB" w:eastAsia="ja-JP"/>
    </w:rPr>
  </w:style>
  <w:style w:type="paragraph" w:customStyle="1" w:styleId="NormalArial">
    <w:name w:val="Normal + Arial"/>
    <w:aliases w:val="9 pt,Right,Right:  0,24 cm,After:  0 pt"/>
    <w:basedOn w:val="Normal"/>
    <w:uiPriority w:val="99"/>
    <w:rsid w:val="00DA39F0"/>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DA39F0"/>
    <w:rPr>
      <w:rFonts w:ascii="Times New Roman" w:hAnsi="Times New Roman"/>
      <w:lang w:val="en-GB" w:eastAsia="en-US"/>
    </w:rPr>
  </w:style>
  <w:style w:type="paragraph" w:customStyle="1" w:styleId="ZchnZchn1">
    <w:name w:val="Zchn Zchn1"/>
    <w:uiPriority w:val="99"/>
    <w:semiHidden/>
    <w:rsid w:val="00DA39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DA39F0"/>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DA39F0"/>
    <w:rPr>
      <w:rFonts w:ascii="Arial" w:hAnsi="Arial"/>
      <w:sz w:val="22"/>
      <w:lang w:eastAsia="ja-JP"/>
    </w:rPr>
  </w:style>
  <w:style w:type="paragraph" w:customStyle="1" w:styleId="CharCharCharChar1CharChar">
    <w:name w:val="Char Char Char Char1 Char Char"/>
    <w:uiPriority w:val="99"/>
    <w:semiHidden/>
    <w:rsid w:val="00DA39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DA39F0"/>
    <w:pPr>
      <w:numPr>
        <w:numId w:val="14"/>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DA39F0"/>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DA39F0"/>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DA39F0"/>
    <w:rPr>
      <w:rFonts w:ascii="Times New Roman" w:hAnsi="Times New Roman"/>
      <w:sz w:val="22"/>
      <w:lang w:eastAsia="zh-CN"/>
    </w:rPr>
  </w:style>
  <w:style w:type="character" w:customStyle="1" w:styleId="CommentTextChar">
    <w:name w:val="Comment Text Char"/>
    <w:link w:val="CommentText"/>
    <w:uiPriority w:val="99"/>
    <w:semiHidden/>
    <w:rsid w:val="00DA39F0"/>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DA39F0"/>
    <w:rPr>
      <w:rFonts w:ascii="Times New Roman" w:hAnsi="Times New Roman"/>
      <w:sz w:val="22"/>
      <w:lang w:eastAsia="zh-CN"/>
    </w:rPr>
  </w:style>
  <w:style w:type="character" w:customStyle="1" w:styleId="FooterChar">
    <w:name w:val="Footer Char"/>
    <w:link w:val="Footer"/>
    <w:uiPriority w:val="99"/>
    <w:rsid w:val="00DA39F0"/>
    <w:rPr>
      <w:rFonts w:ascii="Times New Roman" w:hAnsi="Times New Roman"/>
      <w:sz w:val="22"/>
      <w:lang w:eastAsia="zh-CN"/>
    </w:rPr>
  </w:style>
  <w:style w:type="paragraph" w:styleId="IndexHeading">
    <w:name w:val="index heading"/>
    <w:basedOn w:val="Normal"/>
    <w:next w:val="Normal"/>
    <w:uiPriority w:val="99"/>
    <w:rsid w:val="00DA39F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DA39F0"/>
    <w:rPr>
      <w:rFonts w:ascii="Times New Roman" w:hAnsi="Times New Roman"/>
      <w:b/>
      <w:sz w:val="22"/>
      <w:lang w:val="sv-SE" w:eastAsia="ja-JP"/>
    </w:rPr>
  </w:style>
  <w:style w:type="character" w:customStyle="1" w:styleId="BodyTextChar1">
    <w:name w:val="Body Text Char1"/>
    <w:aliases w:val="bt Char1"/>
    <w:link w:val="BodyText"/>
    <w:uiPriority w:val="99"/>
    <w:rsid w:val="00DA39F0"/>
    <w:rPr>
      <w:rFonts w:ascii="Times New Roman" w:hAnsi="Times New Roman"/>
      <w:sz w:val="24"/>
      <w:lang w:val="sv-SE" w:eastAsia="ja-JP"/>
    </w:rPr>
  </w:style>
  <w:style w:type="paragraph" w:styleId="BodyText2">
    <w:name w:val="Body Text 2"/>
    <w:basedOn w:val="Normal"/>
    <w:link w:val="BodyText2Char"/>
    <w:uiPriority w:val="99"/>
    <w:rsid w:val="00DA39F0"/>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DA39F0"/>
    <w:rPr>
      <w:rFonts w:ascii="Times New Roman" w:hAnsi="Times New Roman"/>
      <w:i/>
      <w:sz w:val="22"/>
      <w:lang w:eastAsia="ja-JP"/>
    </w:rPr>
  </w:style>
  <w:style w:type="paragraph" w:styleId="BodyText3">
    <w:name w:val="Body Text 3"/>
    <w:basedOn w:val="Normal"/>
    <w:link w:val="BodyText3Char"/>
    <w:uiPriority w:val="99"/>
    <w:rsid w:val="00DA39F0"/>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DA39F0"/>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DA39F0"/>
    <w:rPr>
      <w:rFonts w:ascii="Times New Roman" w:hAnsi="Times New Roman"/>
      <w:sz w:val="2"/>
      <w:shd w:val="clear" w:color="auto" w:fill="000080"/>
      <w:lang w:eastAsia="zh-CN"/>
    </w:rPr>
  </w:style>
  <w:style w:type="paragraph" w:styleId="PlainText">
    <w:name w:val="Plain Text"/>
    <w:basedOn w:val="Normal"/>
    <w:link w:val="PlainTextChar"/>
    <w:uiPriority w:val="99"/>
    <w:rsid w:val="00DA39F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DA39F0"/>
    <w:rPr>
      <w:rFonts w:ascii="Courier New" w:hAnsi="Courier New"/>
      <w:sz w:val="22"/>
      <w:lang w:val="nb-NO" w:eastAsia="ja-JP"/>
    </w:rPr>
  </w:style>
  <w:style w:type="paragraph" w:styleId="NormalWeb">
    <w:name w:val="Normal (Web)"/>
    <w:basedOn w:val="Normal"/>
    <w:uiPriority w:val="99"/>
    <w:rsid w:val="00DA39F0"/>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DA39F0"/>
    <w:rPr>
      <w:rFonts w:ascii="Times New Roman" w:hAnsi="Times New Roman"/>
      <w:b/>
      <w:sz w:val="22"/>
    </w:rPr>
  </w:style>
  <w:style w:type="character" w:customStyle="1" w:styleId="BalloonTextChar">
    <w:name w:val="Balloon Text Char"/>
    <w:link w:val="BalloonText"/>
    <w:uiPriority w:val="99"/>
    <w:semiHidden/>
    <w:rsid w:val="00DA39F0"/>
    <w:rPr>
      <w:rFonts w:ascii="Times New Roman" w:hAnsi="Times New Roman"/>
      <w:sz w:val="22"/>
      <w:lang w:eastAsia="zh-CN"/>
    </w:rPr>
  </w:style>
  <w:style w:type="character" w:styleId="PlaceholderText">
    <w:name w:val="Placeholder Text"/>
    <w:uiPriority w:val="99"/>
    <w:semiHidden/>
    <w:rsid w:val="00DA39F0"/>
    <w:rPr>
      <w:rFonts w:cs="Times New Roman"/>
      <w:color w:val="808080"/>
    </w:rPr>
  </w:style>
  <w:style w:type="paragraph" w:customStyle="1" w:styleId="TdocHeader2">
    <w:name w:val="Tdoc_Header_2"/>
    <w:basedOn w:val="Normal"/>
    <w:rsid w:val="00DA39F0"/>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DA39F0"/>
    <w:pPr>
      <w:numPr>
        <w:numId w:val="1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DA39F0"/>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DA39F0"/>
    <w:rPr>
      <w:rFonts w:ascii="Arial" w:eastAsia="MS Mincho" w:hAnsi="Arial"/>
      <w:sz w:val="22"/>
      <w:szCs w:val="24"/>
      <w:lang w:val="en-GB" w:eastAsia="en-GB"/>
    </w:rPr>
  </w:style>
  <w:style w:type="paragraph" w:customStyle="1" w:styleId="BoldComments">
    <w:name w:val="Bold Comments"/>
    <w:basedOn w:val="Normal"/>
    <w:link w:val="BoldCommentsChar"/>
    <w:qFormat/>
    <w:rsid w:val="00DA39F0"/>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DA39F0"/>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DA39F0"/>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DA39F0"/>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413671">
      <w:bodyDiv w:val="1"/>
      <w:marLeft w:val="0"/>
      <w:marRight w:val="0"/>
      <w:marTop w:val="0"/>
      <w:marBottom w:val="0"/>
      <w:divBdr>
        <w:top w:val="none" w:sz="0" w:space="0" w:color="auto"/>
        <w:left w:val="none" w:sz="0" w:space="0" w:color="auto"/>
        <w:bottom w:val="none" w:sz="0" w:space="0" w:color="auto"/>
        <w:right w:val="none" w:sz="0" w:space="0" w:color="auto"/>
      </w:divBdr>
    </w:div>
    <w:div w:id="1241519903">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634366317">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 w:id="1771970116">
      <w:bodyDiv w:val="1"/>
      <w:marLeft w:val="0"/>
      <w:marRight w:val="0"/>
      <w:marTop w:val="0"/>
      <w:marBottom w:val="0"/>
      <w:divBdr>
        <w:top w:val="none" w:sz="0" w:space="0" w:color="auto"/>
        <w:left w:val="none" w:sz="0" w:space="0" w:color="auto"/>
        <w:bottom w:val="none" w:sz="0" w:space="0" w:color="auto"/>
        <w:right w:val="none" w:sz="0" w:space="0" w:color="auto"/>
      </w:divBdr>
    </w:div>
    <w:div w:id="181386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6BC9F-09D9-43C7-B6BE-A9590DE26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1944</Words>
  <Characters>11086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2017-10-02T14:46:00Z</dcterms:created>
  <dcterms:modified xsi:type="dcterms:W3CDTF">2017-10-03T09:35:00Z</dcterms:modified>
</cp:coreProperties>
</file>